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الصائغ
</w:t>
      </w:r>
    </w:p>
    <w:p>
      <w:pPr>
        <w:jc w:val="start"/>
        <w:bidi/>
      </w:pPr>
      <w:r>
        <w:rPr>
          <w:rFonts w:ascii="arial" w:hAnsi="arial" w:eastAsia="arial" w:cs="arial"/>
          <w:sz w:val="28"/>
          <w:szCs w:val="28"/>
          <w:b w:val="1"/>
          <w:bCs w:val="1"/>
          <w:rtl/>
        </w:rPr>
        <w:t xml:space="preserve">ابن الصائغ
</w:t>
      </w:r>
    </w:p>
    <w:p>
      <w:pPr/>
      <w:r>
        <w:rPr/>
        <w:t xml:space="preserve">ابن الصائغ  محمد بن عبد الرحمن بن علي، شمس الدين الحنفي الزمردي، ابن الصائغ: اديب، من العلماء، مصري. ولي في آخر عمره قضاء العسكر وافتاء دار العدل ودرس بالجامع الطولوني. من كتبه (التذكرة) في النحو، عدة مجلدات، و (المباني في المعاني) و (المنهج القويم في فوائد تتعلق بالقرآن العظيم) و (الغمز على الكنز) في فقه الحنفية، و (الثمر الجني) في الادب، و (المرقاه، في اعراب لا اله الا اله -خ) و (الرقم على البردة -خ). </w:t>
      </w:r>
    </w:p>
    <w:p>
      <w:pPr>
        <w:jc w:val="start"/>
        <w:bidi/>
      </w:pPr>
      <w:r>
        <w:rPr>
          <w:sz w:val="24"/>
          <w:szCs w:val="24"/>
          <w:b w:val="1"/>
          <w:bCs w:val="1"/>
          <w:rtl/>
        </w:rPr>
        <w:t xml:space="preserve">
الأعلام،(دار العلم للملايين - بيروت،2002،ط 15،ج 6،ص 192)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الصائغ
</w:t>
      </w:r>
    </w:p>
    <w:p>
      <w:pPr/>
      <w:r>
        <w:rPr/>
        <w:t xml:space="preserve">ابن الصائغ  محمد بن عبد الرحمن.</w:t>
      </w:r>
    </w:p>
    <w:p>
      <w:pPr>
        <w:jc w:val="start"/>
        <w:bidi/>
      </w:pPr>
      <w:r>
        <w:rPr>
          <w:sz w:val="24"/>
          <w:szCs w:val="24"/>
          <w:b w:val="1"/>
          <w:bCs w:val="1"/>
          <w:rtl/>
        </w:rPr>
        <w:t xml:space="preserve">
تاج التراجم في طبقات الحنفية،(دار القلم - دمشق،1992،ط 1،ج 1،ص 346)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الصائغ
</w:t>
      </w:r>
    </w:p>
    <w:p>
      <w:pPr/>
      <w:r>
        <w:rPr/>
        <w:t xml:space="preserve">ابن الصائغ محمد بن عبد الرحمن</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عبد الرحمن بن علي بن أبي الحسن
</w:t>
      </w:r>
    </w:p>
    <w:p>
      <w:pPr/>
      <w:r>
        <w:rPr/>
        <w:t xml:space="preserve">محمد بن عبد الرحمن بن علي بن أبي الحسن محمد بن عبد الرحمن بن علي بن أبي الحسن الزمردي الشيخ شمس الدين ابن الصائغ النحوي الحنفي ولد قبل سنة 710 واشتغل بالعلم وبرع في اللغة والنحو والفقه وأخذ عن الشهاب المرحل وأبي حيان والقونوي والفخر الزيلعي وبني التركماني وسمع الحديث من الدبوسي وأبي الفتح اليعمري وابن الشحنة وشرح المشارق في الحديث والغمز على الكنز وشرح الألفية لابن مالك وله التذكرة في عدة مجلدات وكان ملازما للاشتغال كثير المعاشرة للرؤساء وولي في آخر عمره قضاء العسكر وإفتاء دار العدل ودرس بالجامع الطولوني وغيره ومات في حادي عشر شعبان سنة 776 وخلف ثروة واسعة قرأت بخط الشيخ بدر الدين الزركشي أخبرني علاء الدين علي بن عبد القادر المقريزي وهو زوج بنت ابن الصائغ المذكور قال قد رأيته في النوم بعد موته فسألته ما فعل الله بك فأنشد</w:t>
      </w:r>
    </w:p>
    <w:p/>
    <w:p>
      <w:pPr>
        <w:jc w:val="center"/>
      </w:pPr>
      <w:r>
        <w:rPr>
          <w:color w:val="ff0000"/>
        </w:rPr>
        <w:t xml:space="preserve">الله يعفو عن المسئ إذا</w:t>
      </w:r>
      <w:r>
        <w:rPr>
          <w:color w:val="ff0000"/>
        </w:rPr>
        <w:t xml:space="preserve">      </w:t>
      </w:r>
      <w:r>
        <w:rPr>
          <w:color w:val="ff0000"/>
        </w:rPr>
        <w:t xml:space="preserve">مات على توبة ويرحمه</w:t>
      </w:r>
    </w:p>
    <w:p/>
    <w:p>
      <w:pPr/>
      <w:r>
        <w:rPr/>
        <w:t xml:space="preserve">أجاز لعبد الله بن عمر العز ابن جماعة قرأت بخط الذهبي في آخر طبقات القراء فصل في أصحاب التقي الصائغ الموجودين في سنة 27 محمد بن الزمردي</w:t>
      </w:r>
    </w:p>
    <w:p>
      <w:pPr>
        <w:jc w:val="start"/>
        <w:bidi/>
      </w:pPr>
      <w:r>
        <w:rPr>
          <w:sz w:val="24"/>
          <w:szCs w:val="24"/>
          <w:b w:val="1"/>
          <w:bCs w:val="1"/>
          <w:rtl/>
        </w:rPr>
        <w:t xml:space="preserve">
الدرر الكامنة في أعيان المئة الثامنة،(مجلس دائرة المعارف العثمانية - صيدر اباد/ الهند،1972،ط 2،ج 2،ص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عبد الرحمن بن علي بن أبي الحسن الزمردي الشيخ شمس الدين بن الصائغ الحنفي النحوي
</w:t>
      </w:r>
    </w:p>
    <w:p>
      <w:pPr/>
      <w:r>
        <w:rPr/>
        <w:t xml:space="preserve">محمد بن عبد الرحمن بن علي بن أبي الحسن الزمردي الشيخ شمس الدين بن الصائغ الحنفي النحوي. قال الحافظ ابن حجر: ولد قبل سنة عشر وسبعمائة واشتغل بالعلم، وبرع في اللغة والنحو والفقه، وأخذ عن الشهاب بن المرحل، وأبي حيان، والقونوي، والفخر الزيلعي.</w:t>
      </w:r>
    </w:p>
    <w:p/>
    <w:p>
      <w:pPr/>
      <w:r>
        <w:rPr/>
        <w:t xml:space="preserve">وسمع الحديث من الدبوسي، والحجار، وأبي الفتح اليعمري.</w:t>
      </w:r>
    </w:p>
    <w:p/>
    <w:p>
      <w:pPr/>
      <w:r>
        <w:rPr/>
        <w:t xml:space="preserve">وكان ملازما للاشتغال، كثير المعاشرة للرؤساء، كثير الاستحضار، فاضلا بارعا، حسن النظم والنثر قوي البادرة، دمث الأخلاق.</w:t>
      </w:r>
    </w:p>
    <w:p/>
    <w:p>
      <w:pPr/>
      <w:r>
        <w:rPr/>
        <w:t xml:space="preserve">ولي قضاء العسكر وإفتاء دار العدل، ودرس بالجامع الطولوني وغيره.</w:t>
      </w:r>
    </w:p>
    <w:p/>
    <w:p>
      <w:pPr/>
      <w:r>
        <w:rPr/>
        <w:t xml:space="preserve">وله من التصانيف: «شرح المشارق» في الحديث، «شرح ألفية ابن مالك»، في غاية الحسن والجمع والاختصار، «الغمز على الكنز»، «التذكرة» عدة مجلدات في النحو، «المباني في المعاني»، الثمر الجني في الأدب السني»، «المنهج القويم» في القرآن العظيم، «نتائج الأفكار»، «الرقم على البردة»، «الوضع الباهر في رفع أفعل الظاهر»، «اختراع الفهوم لاجتماع العلوم»، «روض الأفهام في أقسام الاستفهام»، وغير ذلك.</w:t>
      </w:r>
    </w:p>
    <w:p/>
    <w:p>
      <w:pPr/>
      <w:r>
        <w:rPr/>
        <w:t xml:space="preserve">وله «حاشية على المغني» لابن هشام، وصل فيها إلى أثناء الباء الموحدة، وافتتحها بقوله: الحمد لله الذي لا مغني سواه.</w:t>
      </w:r>
    </w:p>
    <w:p/>
    <w:p>
      <w:pPr/>
      <w:r>
        <w:rPr/>
        <w:t xml:space="preserve">أخذ عنه العلامة عز الدين محمد بن أبي بكر بن جماعة. ومات في حادي عشر شعبان سنة ست وسبعين وسبعمائة، وخلف ثروة واسعة.</w:t>
      </w:r>
    </w:p>
    <w:p/>
    <w:p>
      <w:pPr/>
      <w:r>
        <w:rPr/>
        <w:t xml:space="preserve">قال الشيخ علاء الدين علي بن عبد القادر المقريزي: رأيته في النوم بعد موته، فسألته ما فعل الله بك؟ فأنشدني:</w:t>
      </w:r>
    </w:p>
    <w:p/>
    <w:p>
      <w:pPr>
        <w:jc w:val="center"/>
      </w:pPr>
      <w:r>
        <w:rPr>
          <w:color w:val="ff0000"/>
        </w:rPr>
        <w:t xml:space="preserve">الله يعفو عن المسيء إذا</w:t>
      </w:r>
      <w:r>
        <w:rPr>
          <w:color w:val="ff0000"/>
        </w:rPr>
        <w:t xml:space="preserve">      </w:t>
      </w:r>
      <w:r>
        <w:rPr>
          <w:color w:val="ff0000"/>
        </w:rPr>
        <w:t xml:space="preserve"> مات على توبة ويرحمه </w:t>
      </w:r>
    </w:p>
    <w:p/>
    <w:p>
      <w:pPr/>
      <w:r>
        <w:rPr/>
        <w:t xml:space="preserve">ومن نظمه:</w:t>
      </w:r>
    </w:p>
    <w:p/>
    <w:p>
      <w:pPr>
        <w:jc w:val="center"/>
      </w:pPr>
      <w:r>
        <w:rPr>
          <w:color w:val="ff0000"/>
        </w:rPr>
        <w:t xml:space="preserve">لا تفخرن بما أوتيت من نعم</w:t>
      </w:r>
      <w:r>
        <w:rPr>
          <w:color w:val="ff0000"/>
        </w:rPr>
        <w:t xml:space="preserve">      </w:t>
      </w:r>
      <w:r>
        <w:rPr>
          <w:color w:val="ff0000"/>
        </w:rPr>
        <w:t xml:space="preserve"> على سواك وخف من كسر جبار </w:t>
      </w:r>
    </w:p>
    <w:p/>
    <w:p>
      <w:pPr>
        <w:jc w:val="center"/>
      </w:pPr>
      <w:r>
        <w:rPr>
          <w:color w:val="ff0000"/>
        </w:rPr>
        <w:t xml:space="preserve">فأنت في الأصل بالفخار مشتبه</w:t>
      </w:r>
      <w:r>
        <w:rPr>
          <w:color w:val="ff0000"/>
        </w:rPr>
        <w:t xml:space="preserve">      </w:t>
      </w:r>
      <w:r>
        <w:rPr>
          <w:color w:val="ff0000"/>
        </w:rPr>
        <w:t xml:space="preserve"> ما أسرع الكسر في الدنيا لفخار</w:t>
      </w:r>
    </w:p>
    <w:p/>
    <w:p>
      <w:pPr>
        <w:jc w:val="start"/>
        <w:bidi/>
      </w:pPr>
      <w:r>
        <w:rPr>
          <w:sz w:val="24"/>
          <w:szCs w:val="24"/>
          <w:b w:val="1"/>
          <w:bCs w:val="1"/>
          <w:rtl/>
        </w:rPr>
        <w:t xml:space="preserve">
طبقات المفسرين للداوودي،(دار الكتب العلمية - بيروت،0000،ط 0،ج 2،ص 185)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عبد الرحمن بن علي الزمردي، شمس الدين ابن الصائغ الحنفي النحوي
</w:t>
      </w:r>
    </w:p>
    <w:p>
      <w:pPr/>
      <w:r>
        <w:rPr/>
        <w:t xml:space="preserve">محمد بن عبد الرحمن بن علي الزمردي، شمس الدين ابن الصائغ الحنفي النحوي. ولد قبل 710</w:t>
      </w:r>
    </w:p>
    <w:p/>
    <w:p>
      <w:pPr/>
      <w:r>
        <w:rPr/>
        <w:t xml:space="preserve">أخذ عن ابن المرحل، وأبي حيان، والقونوي، والفخر الزيلعي، وسمع الحديث من دلبوسي، والحجار، وأبي الفتح اليعمري.</w:t>
      </w:r>
    </w:p>
    <w:p/>
    <w:p>
      <w:pPr/>
      <w:r>
        <w:rPr/>
        <w:t xml:space="preserve">ولي قضاء العسكر، وأفتى بدار العدل، ودرس بالجامع الطولوني.</w:t>
      </w:r>
    </w:p>
    <w:p/>
    <w:p>
      <w:pPr/>
      <w:r>
        <w:rPr/>
        <w:t xml:space="preserve">وله: ’’شرح المشارق’’ في الحديث، و’’شرح ألفية ابن مالك’’ وله: ’’الغمز، على الكنز’’ في الفقه الحنفي، و ’’المباني، في المعاني’’، ’’والتمر الجني، في الأدب السني’’، و’’المنهج/ القويم، في القرآن العظيم’’، و’’نتائج الأفكار’’ و’’الرقم على البردة’’، و’’الوضع الباهر، في رفع افعل الظاهر’’، و’’اختراع المفهوم، لجميع العلوم’’، و’’روض الأفهام، في أقسام الاستفهام’’، وله حاشية على المغنى لابن هشام، وصل فيه غلى أثناء الباء الموحدة.</w:t>
      </w:r>
    </w:p>
    <w:p/>
    <w:p>
      <w:pPr/>
      <w:r>
        <w:rPr/>
        <w:t xml:space="preserve">أخذ عنه عز الدين: محمد بن أبي بكر بن جماعة، والجمال ابن ظهيرة، وغيرهما.</w:t>
      </w:r>
    </w:p>
    <w:p/>
    <w:p>
      <w:pPr/>
      <w:r>
        <w:rPr/>
        <w:t xml:space="preserve">من نظمه:</w:t>
      </w:r>
    </w:p>
    <w:p/>
    <w:p>
      <w:pPr>
        <w:jc w:val="center"/>
      </w:pPr>
      <w:r>
        <w:rPr>
          <w:color w:val="ff0000"/>
        </w:rPr>
        <w:t xml:space="preserve">لا تخرن لما أوتيت من نعم</w:t>
      </w:r>
      <w:r>
        <w:rPr>
          <w:color w:val="ff0000"/>
        </w:rPr>
        <w:t xml:space="preserve">      </w:t>
      </w:r>
      <w:r>
        <w:rPr>
          <w:color w:val="ff0000"/>
        </w:rPr>
        <w:t xml:space="preserve">على سواك وخف من كسر جبار</w:t>
      </w:r>
    </w:p>
    <w:p/>
    <w:p>
      <w:pPr>
        <w:jc w:val="center"/>
      </w:pPr>
      <w:r>
        <w:rPr>
          <w:color w:val="ff0000"/>
        </w:rPr>
        <w:t xml:space="preserve">فأنت في الأصل بالفخار مشتبه</w:t>
      </w:r>
      <w:r>
        <w:rPr>
          <w:color w:val="ff0000"/>
        </w:rPr>
        <w:t xml:space="preserve">      </w:t>
      </w:r>
      <w:r>
        <w:rPr>
          <w:color w:val="ff0000"/>
        </w:rPr>
        <w:t xml:space="preserve">ما أسرع الكسر في الدنيا أفخار</w:t>
      </w:r>
    </w:p>
    <w:p/>
    <w:p>
      <w:pPr/>
      <w:r>
        <w:rPr/>
        <w:t xml:space="preserve">توفي سنة 772</w:t>
      </w:r>
    </w:p>
    <w:p>
      <w:pPr>
        <w:jc w:val="start"/>
        <w:bidi/>
      </w:pPr>
      <w:r>
        <w:rPr>
          <w:sz w:val="24"/>
          <w:szCs w:val="24"/>
          <w:b w:val="1"/>
          <w:bCs w:val="1"/>
          <w:rtl/>
        </w:rPr>
        <w:t xml:space="preserve">
درة الحجال في أسماء الرجال / ذيل وفيات الأعيان،(دار التراث العربي - القاهرة،1972،ط 1،ج 2،ص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محمد بن عبد الرحمن بن علي بن أبي الحسن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الموسوعة الميسرة في تراجم أئمة التفسير والإقراء والنحو واللغة،(مجلة الحكمة، مانشستر - بريطانيا،2003،ط 1،ج 3،ص 2145)</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2026-10-23T22:04:23+00:00</dcterms:created>
  <dcterms:modified xsi:type="dcterms:W3CDTF">2026-10-23T22:04:23+00:00</dcterms:modified>
</cp:coreProperties>
</file>

<file path=docProps/custom.xml><?xml version="1.0" encoding="utf-8"?>
<Properties xmlns="http://schemas.openxmlformats.org/officeDocument/2006/custom-properties" xmlns:vt="http://schemas.openxmlformats.org/officeDocument/2006/docPropsVTypes"/>
</file>