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الجرجرائي
</w:t>
      </w:r>
    </w:p>
    <w:p>
      <w:pPr>
        <w:jc w:val="start"/>
        <w:bidi/>
      </w:pPr>
      <w:r>
        <w:rPr>
          <w:rFonts w:ascii="arial" w:hAnsi="arial" w:eastAsia="arial" w:cs="arial"/>
          <w:sz w:val="28"/>
          <w:szCs w:val="28"/>
          <w:b w:val="1"/>
          <w:bCs w:val="1"/>
          <w:rtl/>
        </w:rPr>
        <w:t xml:space="preserve">الجرجرائي
</w:t>
      </w:r>
    </w:p>
    <w:p>
      <w:pPr/>
      <w:r>
        <w:rPr/>
        <w:t xml:space="preserve">الجرجرائي  محمد بن الفضل الجرجرائي، ابو جعفر: وزير المتوكل على الله، ثم المستعين بالله، العباسيين. كان قبل الوزارة يكتب للفضل ابن مروان، واستوزره المتوكل، ثم المستعين (سنة 249هـ) قال المرزباني: وهو شيخ ظريف حسن الادب عالم بالغناء، له مع اسحاق الموصلي اخبار ومكاتبات. نسبته إلى (جرجرايا) بلدة بين بغداد وواسط. </w:t>
      </w:r>
    </w:p>
    <w:p>
      <w:pPr>
        <w:jc w:val="start"/>
        <w:bidi/>
      </w:pPr>
      <w:r>
        <w:rPr>
          <w:sz w:val="24"/>
          <w:szCs w:val="24"/>
          <w:b w:val="1"/>
          <w:bCs w:val="1"/>
          <w:rtl/>
        </w:rPr>
        <w:t xml:space="preserve">
الأعلام،(دار العلم للملايين - بيروت،2002،ط 15،ج 6،ص 329)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الجرجرائي الكاتب محمد بن الفضل الجرجرائي الكاتب
</w:t>
      </w:r>
    </w:p>
    <w:p>
      <w:pPr/>
      <w:r>
        <w:rPr/>
        <w:t xml:space="preserve">الجرجرائي الكاتب محمد بن الفضل الجرجرائي الكاتب كان يكتب للفضل بن مروان ثم وزر للمتوكل، وكان شيخا ظريفا حسن الأدب عالما بالغناء. توفي سنة خمسين ومأتين وقد نيف على الثمانين. وله مع إسحاق الموصلي أخبار، كتب إلى إسحاق المذكور:</w:t>
      </w:r>
    </w:p>
    <w:p/>
    <w:p>
      <w:pPr>
        <w:jc w:val="center"/>
      </w:pPr>
      <w:r>
        <w:rPr>
          <w:color w:val="ff0000"/>
        </w:rPr>
        <w:t xml:space="preserve">خل أتى ذنبا إلي وإنني</w:t>
      </w:r>
      <w:r>
        <w:rPr>
          <w:color w:val="ff0000"/>
        </w:rPr>
        <w:t xml:space="preserve">      </w:t>
      </w:r>
      <w:r>
        <w:rPr>
          <w:color w:val="ff0000"/>
        </w:rPr>
        <w:t xml:space="preserve">لشريكه في الذنب إن لم أغفر</w:t>
      </w:r>
    </w:p>
    <w:p/>
    <w:p>
      <w:pPr>
        <w:jc w:val="center"/>
      </w:pPr>
      <w:r>
        <w:rPr>
          <w:color w:val="ff0000"/>
        </w:rPr>
        <w:t xml:space="preserve">فمحا بإحسان إساءة فعله</w:t>
      </w:r>
      <w:r>
        <w:rPr>
          <w:color w:val="ff0000"/>
        </w:rPr>
        <w:t xml:space="preserve">      </w:t>
      </w:r>
      <w:r>
        <w:rPr>
          <w:color w:val="ff0000"/>
        </w:rPr>
        <w:t xml:space="preserve">وأزال بالمعروف قبح المنكر</w:t>
      </w:r>
    </w:p>
    <w:p/>
    <w:p>
      <w:pPr/>
      <w:r>
        <w:rPr/>
        <w:t xml:space="preserve">وقال لبعض كتابه:</w:t>
      </w:r>
    </w:p>
    <w:p/>
    <w:p>
      <w:pPr>
        <w:jc w:val="center"/>
      </w:pPr>
      <w:r>
        <w:rPr>
          <w:color w:val="ff0000"/>
        </w:rPr>
        <w:t xml:space="preserve">تعجل إذا ما كان أمن وغبطة</w:t>
      </w:r>
      <w:r>
        <w:rPr>
          <w:color w:val="ff0000"/>
        </w:rPr>
        <w:t xml:space="preserve">      </w:t>
      </w:r>
      <w:r>
        <w:rPr>
          <w:color w:val="ff0000"/>
        </w:rPr>
        <w:t xml:space="preserve">وأبط إذا ما استعرض الخوف والهرج</w:t>
      </w:r>
    </w:p>
    <w:p/>
    <w:p>
      <w:pPr>
        <w:jc w:val="center"/>
      </w:pPr>
      <w:r>
        <w:rPr>
          <w:color w:val="ff0000"/>
        </w:rPr>
        <w:t xml:space="preserve">ولا تيأسا من فرجة أن تنالها</w:t>
      </w:r>
      <w:r>
        <w:rPr>
          <w:color w:val="ff0000"/>
        </w:rPr>
        <w:t xml:space="preserve">      </w:t>
      </w:r>
      <w:r>
        <w:rPr>
          <w:color w:val="ff0000"/>
        </w:rPr>
        <w:t xml:space="preserve">لعل الذي ترجوه من حيث لا ترجو</w:t>
      </w:r>
    </w:p>
    <w:p/>
    <w:p>
      <w:pPr>
        <w:jc w:val="start"/>
        <w:bidi/>
      </w:pPr>
      <w:r>
        <w:rPr>
          <w:sz w:val="24"/>
          <w:szCs w:val="24"/>
          <w:b w:val="1"/>
          <w:bCs w:val="1"/>
          <w:rtl/>
        </w:rPr>
        <w:t xml:space="preserve">
الوافي بالوفيات،(دار فرانز شتاينر، فيسبادن، ألمانيا / دار إحياء التراث - بيروت،2000،ط 1،ج 4،ص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الجرجرائي الكاتب
</w:t>
      </w:r>
    </w:p>
    <w:p>
      <w:pPr/>
      <w:r>
        <w:rPr/>
        <w:t xml:space="preserve">الجرجرائي الكاتب محمد بن الفضل</w:t>
      </w:r>
    </w:p>
    <w:p>
      <w:pPr>
        <w:jc w:val="start"/>
        <w:bidi/>
      </w:pPr>
      <w:r>
        <w:rPr>
          <w:sz w:val="24"/>
          <w:szCs w:val="24"/>
          <w:b w:val="1"/>
          <w:bCs w:val="1"/>
          <w:rtl/>
        </w:rPr>
        <w:t xml:space="preserve">
الوافي بالوفيات،(دار فرانز شتاينر، فيسبادن، ألمانيا / دار إحياء التراث - بيروت،2000،ط 1،ج 11،ص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2026-10-23T02:00:01+00:00</dcterms:created>
  <dcterms:modified xsi:type="dcterms:W3CDTF">2026-10-23T02:00:01+00:00</dcterms:modified>
</cp:coreProperties>
</file>

<file path=docProps/custom.xml><?xml version="1.0" encoding="utf-8"?>
<Properties xmlns="http://schemas.openxmlformats.org/officeDocument/2006/custom-properties" xmlns:vt="http://schemas.openxmlformats.org/officeDocument/2006/docPropsVTypes"/>
</file>