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السراج القاري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السراج القاري
</w:t>
      </w:r>
    </w:p>
    <w:p>
      <w:pPr/>
      <w:r>
        <w:rPr/>
        <w:t xml:space="preserve">السراج القاري  جعفر بن أحمد بن الحسين السراج القاري البغدادي، ابو محمد: أديب عالم بالقراآت والنحو واللغة، ن الحفاظ، له شعر. من أهل بغداد، مولدا ووفاة. رحل إلى مكة والشام ومصر. أشهر تصانيفه (مصارع العشاق - ط) وله (مناقب السودان) و (حكيم الصبيان) ونظم عدة كتب، منها (كتاب الخرقي) في فقه الحنابلة، جعله نظما. وخرج له الخطيب البغدادي (فوائد) في خمسة أجزاء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الأعلام،(دار العلم للملايين - بيروت،2002،ط 15،ج 2،ص 121)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السراج القارئ
</w:t>
      </w:r>
    </w:p>
    <w:p>
      <w:pPr/>
      <w:r>
        <w:rPr/>
        <w:t xml:space="preserve">السراج القارئ اسمه جعفر بن أحمد بن الحسين.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15،ص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2026-10-23T20:00:07+00:00</dcterms:created>
  <dcterms:modified xsi:type="dcterms:W3CDTF">2026-10-23T20:00:07+00:00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