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شرف القيرواني
</w:t>
      </w:r>
    </w:p>
    <w:p>
      <w:pPr>
        <w:jc w:val="start"/>
        <w:bidi/>
      </w:pPr>
      <w:r>
        <w:rPr>
          <w:rFonts w:ascii="arial" w:hAnsi="arial" w:eastAsia="arial" w:cs="arial"/>
          <w:sz w:val="28"/>
          <w:szCs w:val="28"/>
          <w:b w:val="1"/>
          <w:bCs w:val="1"/>
          <w:rtl/>
        </w:rPr>
        <w:t xml:space="preserve">ابن شرف القيرواني
</w:t>
      </w:r>
    </w:p>
    <w:p>
      <w:pPr/>
      <w:r>
        <w:rPr/>
        <w:t xml:space="preserve">ابن شرف القيرواني  جعفر بن محمد بن أبي سعيد بن شرف، أبو الفضل الجذامي القيرواني: شاعر، أديب. اصله من القريوان. فارقها إلى الأندلس، واستوطن برجة (من ناحية المرية) وكان شاعر وقته غير مدافع. له (ديوان شعر) وتآليف في الأدب والأخبار</w:t>
      </w:r>
    </w:p>
    <w:p>
      <w:pPr>
        <w:jc w:val="start"/>
        <w:bidi/>
      </w:pPr>
      <w:r>
        <w:rPr>
          <w:sz w:val="24"/>
          <w:szCs w:val="24"/>
          <w:b w:val="1"/>
          <w:bCs w:val="1"/>
          <w:rtl/>
        </w:rPr>
        <w:t xml:space="preserve">
الأعلام،(دار العلم للملايين - بيروت،2002،ط 15،ج 2،ص 128)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شرف
</w:t>
      </w:r>
    </w:p>
    <w:p>
      <w:pPr/>
      <w:r>
        <w:rPr/>
        <w:t xml:space="preserve">ابن شرف  جعفر بن محمد بن أبي سعيد بن شرف الجذامي القيرواني، نزيل الأندلس، الأديب الشاعر، العالم، أبو الفضل، ولد بالقيروان، ودخل الأندلس مع أبيه وهو ابن سبع سنين.</w:t>
      </w:r>
    </w:p>
    <w:p/>
    <w:p>
      <w:pPr/>
      <w:r>
        <w:rPr/>
        <w:t xml:space="preserve">روى عن أبيه وأخذ عنه ديوان شعره، وعن القاضي محمد بن المرابط، وأبي الوليد الوقشي، وأبي سعيد الوراق، وغيرهم.</w:t>
      </w:r>
    </w:p>
    <w:p/>
    <w:p>
      <w:pPr/>
      <w:r>
        <w:rPr/>
        <w:t xml:space="preserve">استوطن برجة من ناحية المرية واتصل بملوك الطوائف ومدحهم، وانخرط في دواوينهم فعلا قدره وسما ذكره ونال خطة الوزارة في المرية في عهد محمد المعتصم (443 - 84/ 1051 - 91) وقضى في قصره عدة سنوات طال عمره فألحق الآباء بالأبناء، وسمع منه جماعة منهم محمد بن عبد الله، وأجاز جماعة منهم ابن بشكوال، وأبو بكر عبد الله بن طلحة الأنصاري.</w:t>
      </w:r>
    </w:p>
    <w:p/>
    <w:p>
      <w:pPr/>
      <w:r>
        <w:rPr/>
        <w:t xml:space="preserve">قال ابن بشكوال: «وكان شاعر وقته غير مدافع».وهو يملك ثقافة واسعة جدا، وينظم بسهولة في الأغراض الاعتيادية: المديح، والوصف، وشعر الحكمة وله رسائل رسمية وقطع شعرية احتفظ بها ابن بسام.</w:t>
      </w:r>
    </w:p>
    <w:p/>
    <w:p>
      <w:pPr/>
      <w:r>
        <w:rPr/>
        <w:t xml:space="preserve">توفي بيرجة.</w:t>
      </w:r>
    </w:p>
    <w:p/>
    <w:p>
      <w:pPr/>
      <w:r>
        <w:rPr/>
        <w:t xml:space="preserve">مؤلفاته:</w:t>
      </w:r>
    </w:p>
    <w:p/>
    <w:p>
      <w:pPr/>
      <w:r>
        <w:rPr/>
        <w:t xml:space="preserve">1) أرجوزة في الزهد وذكر النبي صلى الله عليه وسلم.</w:t>
      </w:r>
    </w:p>
    <w:p/>
    <w:p>
      <w:pPr/>
      <w:r>
        <w:rPr/>
        <w:t xml:space="preserve">2) كتاب في الأخبار والآداب والأشعار.</w:t>
      </w:r>
    </w:p>
    <w:p/>
    <w:p>
      <w:pPr/>
      <w:r>
        <w:rPr/>
        <w:t xml:space="preserve">3) نجح النجح وسر البر، مجموعة من الحكم شعرا ونثرا.</w:t>
      </w:r>
    </w:p>
    <w:p/>
    <w:p>
      <w:pPr/>
      <w:r>
        <w:rPr/>
        <w:t xml:space="preserve">المصادر والمراجع:</w:t>
      </w:r>
    </w:p>
    <w:p/>
    <w:p>
      <w:pPr/>
      <w:r>
        <w:rPr/>
        <w:t xml:space="preserve">- الأعلام 2/ 128 (ط 5/)، بغية الملتمس رقم 610 و 1557، ص 231، بغية الوعاة 1/ 486، تكملة الصلة لابن الابار 1/ 139 - 140، خريدة القصر (ط. تونس)، قسم شعراء المغرب 2/ 154 رقم 31 وقسم الفهارس 3/ 708، الذخيرة لابن بسام تحقيق إحسان عباس م 2 ق 3/ 867 - 86، شجرة النور الزكية 126 - 27، الصلة لابن بشكوال 1/ 139 - 40، المغرب لابن سعيد 2/ 230، قلائد العقبان للفتح بن خاقان (تونس 1966) 290 - 322، مسائل الانتقاد الأدبي المدخل ل‍: ش. بالا ص 20 تعليق ، مجمل تاريخ الأدب التونسي 177 - 80، نفح الطيب (بيروت، تحقيق د. إحسان عباس 3/ 395 و (القاهرة 1949) 363 - 67، هدية العارفين 1/ 253، دائرة المعارف الإسلامية (بالفرنسية) بقلم ch.Pellat .</w:t>
      </w:r>
    </w:p>
    <w:p>
      <w:pPr>
        <w:jc w:val="start"/>
        <w:bidi/>
      </w:pPr>
      <w:r>
        <w:rPr>
          <w:sz w:val="24"/>
          <w:szCs w:val="24"/>
          <w:b w:val="1"/>
          <w:bCs w:val="1"/>
          <w:rtl/>
        </w:rPr>
        <w:t xml:space="preserve">
تراجم المؤلفين التونسيين،(دار الغرب الإسلامي، بيروت - لبنان،1994،ط 2،ج 3،ص 157)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ابن شرف القيرواني
</w:t>
      </w:r>
    </w:p>
    <w:p>
      <w:pPr/>
      <w:r>
        <w:rPr/>
        <w:t xml:space="preserve">ابن ابن شرف القيرواني جعفر بن محمد بن أبي سعيد بن شرف، أبو الفضل الجذامي القيرواني نزيل الأندلس، شاعر ابن شاعر، وقد مر ذكر أبيه في المحمدين. كان من جملة الأدباء وكبار الشعراء. طال عمره وأخذ الناس عنه وله تصانيف حسان في الأمثال والآداب والشعر وكان من جلساء صاحب المرية ابن صمادح وتوفي سنة أربع وثلاثين وخمسمئة، ومن شعره:</w:t>
      </w:r>
    </w:p>
    <w:p/>
    <w:p>
      <w:pPr/>
      <w:r>
        <w:rPr/>
        <w:t xml:space="preserve">بياض في الأصل</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2026-10-24T04:54:09+00:00</dcterms:created>
  <dcterms:modified xsi:type="dcterms:W3CDTF">2026-10-24T04:54:09+00:00</dcterms:modified>
</cp:coreProperties>
</file>

<file path=docProps/custom.xml><?xml version="1.0" encoding="utf-8"?>
<Properties xmlns="http://schemas.openxmlformats.org/officeDocument/2006/custom-properties" xmlns:vt="http://schemas.openxmlformats.org/officeDocument/2006/docPropsVTypes"/>
</file>