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حبابة
</w:t>
      </w:r>
    </w:p>
    <w:p>
      <w:pPr>
        <w:jc w:val="start"/>
        <w:bidi/>
      </w:pPr>
      <w:r>
        <w:rPr>
          <w:rFonts w:ascii="arial" w:hAnsi="arial" w:eastAsia="arial" w:cs="arial"/>
          <w:sz w:val="28"/>
          <w:szCs w:val="28"/>
          <w:b w:val="1"/>
          <w:bCs w:val="1"/>
          <w:rtl/>
        </w:rPr>
        <w:t xml:space="preserve">حبابة
</w:t>
      </w:r>
    </w:p>
    <w:p>
      <w:pPr/>
      <w:r>
        <w:rPr/>
        <w:t xml:space="preserve">حبابة  حبابة: جارية يزيد بن عبد الملك. مغنية، من ألحن من رؤى في عصرها، ومن أحسن الناس وجها وأكملهم عقلا وأفضلهم أدبا. قرأت القرآن وروت الشعر وتعلمت العربية. وهي مولدة، كانت لرجل من أهل المدينة يعرف بابن رمانة خرجها وأدبها، فأخذت الغناء عن ابن سريج وابن محرز وطبقتهما، فاشتراها يزيد ابن عبد الملك بأربعة آلاف دينار، فغلبت على عقله، وشغل بها. ثم ماتت، فحزن عليها ومات بعدها بأربعين يوما</w:t>
      </w:r>
    </w:p>
    <w:p>
      <w:pPr>
        <w:jc w:val="start"/>
        <w:bidi/>
      </w:pPr>
      <w:r>
        <w:rPr>
          <w:sz w:val="24"/>
          <w:szCs w:val="24"/>
          <w:b w:val="1"/>
          <w:bCs w:val="1"/>
          <w:rtl/>
        </w:rPr>
        <w:t xml:space="preserve">
الأعلام،(دار العلم للملايين - بيروت،2002،ط 15،ج 2،ص 163)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المغنية حبابة
</w:t>
      </w:r>
    </w:p>
    <w:p>
      <w:pPr/>
      <w:r>
        <w:rPr/>
        <w:t xml:space="preserve">المغنية حبابة جارية مولدة من مولدات المدينة لرجل يعرف برمانة وقيل: إن ميناء هو الذي أدبها وخرجها. وقيل: بل كانت لآل لاحق المكيين كانت حلوة، جميلة الوجه، ظريفة، حسنة الغناء، طيبة الصوت، ضاربة بالعود. أخذت عن ابن سريج وابن محرز، ومالك، ومعبد، وجميلة، وعزة الميلاء. وكانت تسمى العالية، فلما اشتراها يزيد سماها حبابة.</w:t>
      </w:r>
    </w:p>
    <w:p/>
    <w:p>
      <w:pPr/>
      <w:r>
        <w:rPr/>
        <w:t xml:space="preserve">وقال يزيد بن عبد الملك: ما تقر عيني بما أوتيت من الخلافة حتى أشتري سلامة جارية مصعب بن سهيل الزهري وحبابة جارية اللاحقي المكية، فلما اشتراهما واجتمعتا عنده، قال: أنا الآن كما قال القائل:</w:t>
      </w:r>
    </w:p>
    <w:p/>
    <w:p>
      <w:pPr>
        <w:jc w:val="center"/>
      </w:pPr>
      <w:r>
        <w:rPr>
          <w:color w:val="ff0000"/>
        </w:rPr>
        <w:t xml:space="preserve">فألقت عصاها واستقرت بها النوى</w:t>
      </w:r>
      <w:r>
        <w:rPr>
          <w:color w:val="ff0000"/>
        </w:rPr>
        <w:t xml:space="preserve">      </w:t>
      </w:r>
      <w:r>
        <w:rPr>
          <w:color w:val="ff0000"/>
        </w:rPr>
        <w:t xml:space="preserve">كما قر عينا بالإياب المسافر</w:t>
      </w:r>
    </w:p>
    <w:p/>
    <w:p>
      <w:pPr/>
      <w:r>
        <w:rPr/>
        <w:t xml:space="preserve">وسوف يأتي خبر موتها في ترجمة يزيد بن عبد الملك. وفيها يقول يزيد: </w:t>
      </w:r>
    </w:p>
    <w:p/>
    <w:p>
      <w:pPr>
        <w:jc w:val="center"/>
      </w:pPr>
      <w:r>
        <w:rPr>
          <w:color w:val="ff0000"/>
        </w:rPr>
        <w:t xml:space="preserve">أبلغ حبابة أسقى ربعها المطر</w:t>
      </w:r>
      <w:r>
        <w:rPr>
          <w:color w:val="ff0000"/>
        </w:rPr>
        <w:t xml:space="preserve">      </w:t>
      </w:r>
      <w:r>
        <w:rPr>
          <w:color w:val="ff0000"/>
        </w:rPr>
        <w:t xml:space="preserve">ما للفؤاد سوى ذكراكم وطر</w:t>
      </w:r>
    </w:p>
    <w:p/>
    <w:p>
      <w:pPr>
        <w:jc w:val="center"/>
      </w:pPr>
      <w:r>
        <w:rPr>
          <w:color w:val="ff0000"/>
        </w:rPr>
        <w:t xml:space="preserve">إن سار صحبي لم أملك تذكركم</w:t>
      </w:r>
      <w:r>
        <w:rPr>
          <w:color w:val="ff0000"/>
        </w:rPr>
        <w:t xml:space="preserve">      </w:t>
      </w:r>
      <w:r>
        <w:rPr>
          <w:color w:val="ff0000"/>
        </w:rPr>
        <w:t xml:space="preserve">أو عرسوا فهموم النفس والسهر</w:t>
      </w:r>
    </w:p>
    <w:p/>
    <w:p>
      <w:pPr/>
      <w:r>
        <w:rPr/>
        <w:t xml:space="preserve">وأخبارها مع يزيد بن عبد الملك كثيرة، وهي مذكورة في ترجمتها في كتاب الأغاني لأبي الفرج الأصبهاني.</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2026-10-23T05:04:00+00:00</dcterms:created>
  <dcterms:modified xsi:type="dcterms:W3CDTF">2026-10-23T05:04:00+00:00</dcterms:modified>
</cp:coreProperties>
</file>

<file path=docProps/custom.xml><?xml version="1.0" encoding="utf-8"?>
<Properties xmlns="http://schemas.openxmlformats.org/officeDocument/2006/custom-properties" xmlns:vt="http://schemas.openxmlformats.org/officeDocument/2006/docPropsVTypes"/>
</file>