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الطغرائي
</w:t>
      </w:r>
    </w:p>
    <w:p>
      <w:pPr>
        <w:jc w:val="start"/>
        <w:bidi/>
      </w:pPr>
      <w:r>
        <w:rPr>
          <w:rFonts w:ascii="arial" w:hAnsi="arial" w:eastAsia="arial" w:cs="arial"/>
          <w:sz w:val="28"/>
          <w:szCs w:val="28"/>
          <w:b w:val="1"/>
          <w:bCs w:val="1"/>
          <w:rtl/>
        </w:rPr>
        <w:t xml:space="preserve">الطغرائي
</w:t>
      </w:r>
    </w:p>
    <w:p>
      <w:pPr/>
      <w:r>
        <w:rPr/>
        <w:t xml:space="preserve">الطغرائي  الحسين بن علي بن محمد بن عبد الصمد، أبو إسماعيل، مؤيدالدين، الأصبهاني الطغرائي: شاعر، من الوزراء الكتاب، كان ينعت بالأستاذ. ولد بأصبهان، واتصل بالسلطان مسعود بن محمد السلجوقي (صاحب الموصل) فولاه وزارته. ثم اقتتل السلطان مسعود وأخ له اسمه السلطان محمود فظفر محمود وقبض على رجال مسعود، وفي جملتهم الطغرائي، فأراد قتله ثم خاف عاقبة النقمة عليه، ولما كان الطغرائي مشهورا به من العلم والفضل، فأوعز إلى من أشاع اتهامه بالألحاد والزندقة، فتناقل الناس ذلك، فاتخذه السلطان محمود حجة، فقتله. ونسبته الطغرائي إلى كتابة الطغراء. له (ديوان شعر - ط) واشهر شعره (لامية العجم) ومطلعها:</w:t>
      </w:r>
    </w:p>
    <w:p/>
    <w:p>
      <w:pPr/>
      <w:r>
        <w:rPr/>
        <w:t xml:space="preserve">#أصالة الرأي صانتني عن الخطلوللمؤرخين ثناء عليه كثير</w:t>
      </w:r>
    </w:p>
    <w:p>
      <w:pPr>
        <w:jc w:val="start"/>
        <w:bidi/>
      </w:pPr>
      <w:r>
        <w:rPr>
          <w:sz w:val="24"/>
          <w:szCs w:val="24"/>
          <w:b w:val="1"/>
          <w:bCs w:val="1"/>
          <w:rtl/>
        </w:rPr>
        <w:t xml:space="preserve">
الأعلام،(دار العلم للملايين - بيروت،2002،ط 15،ج 2،ص 246)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الطغرائي صاحب لامية العجم
</w:t>
      </w:r>
    </w:p>
    <w:p>
      <w:pPr/>
      <w:r>
        <w:rPr/>
        <w:t xml:space="preserve">الطغرائي صاحب لامية العجم اسمه الحسين بن علي بن محمد.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الطغرائي
</w:t>
      </w:r>
    </w:p>
    <w:p>
      <w:pPr/>
      <w:r>
        <w:rPr/>
        <w:t xml:space="preserve">الطغرائي العميد، فخر الكتاب، مؤيد الدين أبو إسماعيل الحسين بن علي بن محمد بن عبد الصمد الأصبهاني المنشئ، الشاعر، ذو باع مديد في الصناعتين، وله لامية العجم بديعة، وما أملح قوله: </w:t>
      </w:r>
    </w:p>
    <w:p/>
    <w:p>
      <w:pPr>
        <w:jc w:val="center"/>
      </w:pPr>
      <w:r>
        <w:rPr>
          <w:color w:val="ff0000"/>
        </w:rPr>
        <w:t xml:space="preserve">يا قلب مالك والهوى من بعد ما</w:t>
      </w:r>
      <w:r>
        <w:rPr>
          <w:color w:val="ff0000"/>
        </w:rPr>
        <w:t xml:space="preserve">      </w:t>
      </w:r>
      <w:r>
        <w:rPr>
          <w:color w:val="ff0000"/>
        </w:rPr>
        <w:t xml:space="preserve"> طاب السلو وأقصر العشاق</w:t>
      </w:r>
    </w:p>
    <w:p/>
    <w:p>
      <w:pPr>
        <w:jc w:val="center"/>
      </w:pPr>
      <w:r>
        <w:rPr>
          <w:color w:val="ff0000"/>
        </w:rPr>
        <w:t xml:space="preserve">أوما بدا لك في الإفاقة والألى</w:t>
      </w:r>
      <w:r>
        <w:rPr>
          <w:color w:val="ff0000"/>
        </w:rPr>
        <w:t xml:space="preserve">      </w:t>
      </w:r>
      <w:r>
        <w:rPr>
          <w:color w:val="ff0000"/>
        </w:rPr>
        <w:t xml:space="preserve"> نازعتهم كأس الغرام أفاقوا</w:t>
      </w:r>
    </w:p>
    <w:p/>
    <w:p>
      <w:pPr>
        <w:jc w:val="center"/>
      </w:pPr>
      <w:r>
        <w:rPr>
          <w:color w:val="ff0000"/>
        </w:rPr>
        <w:t xml:space="preserve">مرض النسيم وصح والداء الذي</w:t>
      </w:r>
      <w:r>
        <w:rPr>
          <w:color w:val="ff0000"/>
        </w:rPr>
        <w:t xml:space="preserve">      </w:t>
      </w:r>
      <w:r>
        <w:rPr>
          <w:color w:val="ff0000"/>
        </w:rPr>
        <w:t xml:space="preserve"> تشكوه لا يرجى له إفراق</w:t>
      </w:r>
    </w:p>
    <w:p/>
    <w:p>
      <w:pPr>
        <w:jc w:val="center"/>
      </w:pPr>
      <w:r>
        <w:rPr>
          <w:color w:val="ff0000"/>
        </w:rPr>
        <w:t xml:space="preserve">وهذا خفوق البرق والقلب الذي</w:t>
      </w:r>
      <w:r>
        <w:rPr>
          <w:color w:val="ff0000"/>
        </w:rPr>
        <w:t xml:space="preserve">      </w:t>
      </w:r>
      <w:r>
        <w:rPr>
          <w:color w:val="ff0000"/>
        </w:rPr>
        <w:t xml:space="preserve"> تطوى عليه أضالعي خفاق</w:t>
      </w:r>
    </w:p>
    <w:p/>
    <w:p>
      <w:pPr/>
      <w:r>
        <w:rPr/>
        <w:t xml:space="preserve">قتل سنة أربع عشرة وخمس مائة.</w:t>
      </w:r>
    </w:p>
    <w:p>
      <w:pPr>
        <w:jc w:val="start"/>
        <w:bidi/>
      </w:pPr>
      <w:r>
        <w:rPr>
          <w:sz w:val="24"/>
          <w:szCs w:val="24"/>
          <w:b w:val="1"/>
          <w:bCs w:val="1"/>
          <w:rtl/>
        </w:rPr>
        <w:t xml:space="preserve">
سير أعلام النبلاء،(دار الحديث- القاهرة،2006،ط 1،ج 14،ص 335)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2026-10-23T06:09:47+00:00</dcterms:created>
  <dcterms:modified xsi:type="dcterms:W3CDTF">2026-10-23T06:09:47+00:00</dcterms:modified>
</cp:coreProperties>
</file>

<file path=docProps/custom.xml><?xml version="1.0" encoding="utf-8"?>
<Properties xmlns="http://schemas.openxmlformats.org/officeDocument/2006/custom-properties" xmlns:vt="http://schemas.openxmlformats.org/officeDocument/2006/docPropsVTypes"/>
</file>