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الحارث بن قيس بن عدي
</w:t>
      </w:r>
    </w:p>
    <w:p>
      <w:pPr>
        <w:jc w:val="start"/>
        <w:bidi/>
      </w:pPr>
      <w:r>
        <w:rPr>
          <w:rFonts w:ascii="arial" w:hAnsi="arial" w:eastAsia="arial" w:cs="arial"/>
          <w:sz w:val="28"/>
          <w:szCs w:val="28"/>
          <w:b w:val="1"/>
          <w:bCs w:val="1"/>
          <w:rtl/>
        </w:rPr>
        <w:t xml:space="preserve">الحارث بن قيس بن عدي
</w:t>
      </w:r>
    </w:p>
    <w:p>
      <w:pPr/>
      <w:r>
        <w:rPr/>
        <w:t xml:space="preserve">الحارث بن قيس بن عدي (ب) الحارث بن قيس بن عدي بن سعد بن سهم القرشي السهمي.</w:t>
      </w:r>
    </w:p>
    <w:p/>
    <w:p>
      <w:pPr/>
      <w:r>
        <w:rPr/>
        <w:t xml:space="preserve">كان أحد أشراف قريش في الجاهلية، وإليه كانت الحكومة والأموال التي يسمونها لآلهتهم، ثم أسلم، وهاجر إلى أرض الحبشة. أخرجه أبو عمر.</w:t>
      </w:r>
    </w:p>
    <w:p/>
    <w:p>
      <w:pPr/>
      <w:r>
        <w:rPr/>
        <w:t xml:space="preserve">وقال هشام بن الكلبي: قيس بن عدي بن سعد بن سهم، وكانت عنده الغبطلة بنت مالك بن الحارث بن عمرو بن الصعق بن شنوق بن مرة بن عبد مناة بن كنانة، وكانوا ينسبون إليها.</w:t>
      </w:r>
    </w:p>
    <w:p/>
    <w:p>
      <w:pPr/>
      <w:r>
        <w:rPr/>
        <w:t xml:space="preserve">والحارث بن قيس بن عدي كان من المستهزءين، وفيه نزلت: </w:t>
      </w:r>
    </w:p>
    <w:p>
      <w:pPr/>
      <w:r>
        <w:rPr>
          <w:color w:val="0000ff"/>
        </w:rPr>
        <w:t xml:space="preserve">{أفرأيت من اتخذ إلهه هواه}</w:t>
      </w:r>
    </w:p>
    <w:p>
      <w:pPr/>
      <w:r>
        <w:rPr/>
        <w:t xml:space="preserve">. </w:t>
      </w:r>
    </w:p>
    <w:p/>
    <w:p>
      <w:pPr/>
      <w:r>
        <w:rPr/>
        <w:t xml:space="preserve">وجعله الزبير أيضا من المستهزءين.</w:t>
      </w:r>
    </w:p>
    <w:p/>
    <w:p>
      <w:pPr/>
      <w:r>
        <w:rPr/>
        <w:t xml:space="preserve">قلت: لم أر أحدا ذكره من الصحابة إلا أبا عمر، والصحيح أنه كان من المستهزءين.</w:t>
      </w:r>
    </w:p>
    <w:p>
      <w:pPr>
        <w:jc w:val="start"/>
        <w:bidi/>
      </w:pPr>
      <w:r>
        <w:rPr>
          <w:sz w:val="24"/>
          <w:szCs w:val="24"/>
          <w:b w:val="1"/>
          <w:bCs w:val="1"/>
          <w:rtl/>
        </w:rPr>
        <w:t xml:space="preserve">
أسد الغابة في معرفة الصحابة،(دار ابن حزم - بيروت،2012،ط 1،ج 1،ص 226)/(دار الكتب العلمية - بيروت،1994،ط 1،ج 1،ص 631)/(دار الفكر - بيروت،1989،ط 1،ج 1،ص 411)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قيس السهمي
</w:t>
      </w:r>
    </w:p>
    <w:p>
      <w:pPr/>
      <w:r>
        <w:rPr/>
        <w:t xml:space="preserve">ابن قيس السهمي الحارث بن قيس القرشي السهمي. كان أحد أشراف قريش في الجاهلية، وإليه كانت الحكومة والأموال التي كانت يسمونها لآلهتهم، ثم أسلم وهاجر إلى الحبشة مع بنيه الحارث وبشر ومعمر.</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الحارث بن قيس بن عدي السهمي
</w:t>
      </w:r>
    </w:p>
    <w:p>
      <w:pPr/>
      <w:r>
        <w:rPr/>
        <w:t xml:space="preserve">الحارث بن قيس بن عدي السهمي (من المستهزئين برسول الله صلى الله عليه وسلم، الذين ماتوا كفارا)</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الحارث بن قيس بن عدي بن سعد بن سهم القرشي
</w:t>
      </w:r>
    </w:p>
    <w:p>
      <w:pPr/>
      <w:r>
        <w:rPr/>
        <w:t xml:space="preserve">الحارث بن قيس بن عدي بن سعد بن سهم القرشي كان أحد أشراف قريش في الجاهلية، وإليه كانت الحكومة والأموال التي كانوا يسمونها لآلهتهم، ثم أسلم وهاجر إلى أرض الحبشة مع بنيه الحارث وبشر ومعمر.</w:t>
      </w:r>
    </w:p>
    <w:p>
      <w:pPr>
        <w:jc w:val="start"/>
        <w:bidi/>
      </w:pPr>
      <w:r>
        <w:rPr>
          <w:sz w:val="24"/>
          <w:szCs w:val="24"/>
          <w:b w:val="1"/>
          <w:bCs w:val="1"/>
          <w:rtl/>
        </w:rPr>
        <w:t xml:space="preserve">
الاستيعاب في معرفة الأصحاب،(دار الجيل - بيروت،1992،ط 1،ج 1،ص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الحارث بن قيس بن عدي بن سعد بن سهم القرشي السهمي
</w:t>
      </w:r>
    </w:p>
    <w:p>
      <w:pPr/>
      <w:r>
        <w:rPr/>
        <w:t xml:space="preserve">الحارث بن قيس بن عدي بن سعد بن سهم القرشي السهمي: </w:t>
      </w:r>
    </w:p>
    <w:p/>
    <w:p>
      <w:pPr/>
      <w:r>
        <w:rPr/>
        <w:t xml:space="preserve">ذكره الزبير بن بكار، فقال: وهو ابن الغليظة، كان من المستهزئين. وقال: حدثني محمد بن الحسن عن نصر بن مزاحم عن معروف ابن خربوذ: أن الحارث بن قيس بن عدي، أحد العشرة من عشرة بطون، الذين انتهت إليهم مكارم قريش في الجاهلية، ثم أدركهم الإسلام، فوصلها لهم، وقال: وكانت الحكومة والأموال المحجرة، إلى الحارث ابن قيس بن عدي، والأموال المحجرة التي سموها لآلهتهم، وكان من المستهزئين.</w:t>
      </w:r>
    </w:p>
    <w:p/>
    <w:p>
      <w:pPr/>
      <w:r>
        <w:rPr/>
        <w:t xml:space="preserve">وذكر أن أمه وأم أخيه حذافة: الغيطلة بنت مالك بن الحارث بن عمرو بن الصعمق ابن شنوق بن مرة بن عبد مناف بن كنانة السهمي.</w:t>
      </w:r>
    </w:p>
    <w:p/>
    <w:p>
      <w:pPr/>
      <w:r>
        <w:rPr/>
        <w:t xml:space="preserve">ذكره ابن عبد البر، وقال: كان أحد أشراف قريش في الجاهلية، وإليه كانت الحكومة والأموال التي كانوا يسمونها لآلهتهم، ثم أسلم وهاجر إلى الحبشة مع بنيه: الحارث وبشر ومعمر. انتهى.</w:t>
      </w:r>
    </w:p>
    <w:p/>
    <w:p>
      <w:pPr/>
      <w:r>
        <w:rPr/>
        <w:t xml:space="preserve">وذكر الموفق بن قدامة في «التبيين في أنساب القرشيين» معنى ذلك، وقال: كان أبوه قيس بن عدي سيد قريش غير مدافع، وهو جد ابن الزبعرى. وهذا الذي ذكرناه من إسلام الحارث هنا، ذكره معروف ابن خربوذ. وقيل: إنه كان من المستهزئين، ويجوز أن يكون منهم، ثم رزقه الله الإسلام. وكان يقال له ابن الغيطلة، وهي أمه، امرأة من بنى كنانة. انتهى.</w:t>
      </w:r>
    </w:p>
    <w:p/>
    <w:p>
      <w:pPr/>
      <w:r>
        <w:rPr/>
        <w:t xml:space="preserve">وذكره ابن الأثير بمعنى ما ذكره ابن عبد البر، قال: وقال هشام بن الكلبي: قيس بن عدي بن سعد بن سهم. وكانت عنده الغيطلة بنت مالك بن الحارث بن عمرو بن الصعق بن شنوق بن مرة بن عبد مناة بن كنانة. وكانوا ينسبون إليها. والحارث بن قيس ابن عدي كان من المستهزئين. وفيه نزلت: </w:t>
      </w:r>
    </w:p>
    <w:p>
      <w:pPr/>
      <w:r>
        <w:rPr>
          <w:color w:val="0000ff"/>
        </w:rPr>
        <w:t xml:space="preserve">{أفرأيت من اتخذ إلهه هواه}</w:t>
      </w:r>
    </w:p>
    <w:p>
      <w:pPr/>
      <w:r>
        <w:rPr/>
        <w:t xml:space="preserve"> [الجاثية: 23] الآية. وجعله الزبير أيضا من المستهزئين.</w:t>
      </w:r>
    </w:p>
    <w:p/>
    <w:p>
      <w:pPr/>
      <w:r>
        <w:rPr/>
        <w:t xml:space="preserve">قلت: لم أر أحدا ذكره في الصحابة رضي الله عنهم إلا أبا عمر، والصحيح أنه كان من المستهزئين. انتهى.</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2026-10-23T02:57:44+00:00</dcterms:created>
  <dcterms:modified xsi:type="dcterms:W3CDTF">2026-10-23T02:57:44+00:00</dcterms:modified>
</cp:coreProperties>
</file>

<file path=docProps/custom.xml><?xml version="1.0" encoding="utf-8"?>
<Properties xmlns="http://schemas.openxmlformats.org/officeDocument/2006/custom-properties" xmlns:vt="http://schemas.openxmlformats.org/officeDocument/2006/docPropsVTypes"/>
</file>