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زرارة بن قيس الخزرجي
</w:t>
      </w:r>
    </w:p>
    <w:p>
      <w:pPr>
        <w:jc w:val="start"/>
        <w:bidi/>
      </w:pPr>
      <w:r>
        <w:rPr>
          <w:rFonts w:ascii="arial" w:hAnsi="arial" w:eastAsia="arial" w:cs="arial"/>
          <w:sz w:val="28"/>
          <w:szCs w:val="28"/>
          <w:b w:val="1"/>
          <w:bCs w:val="1"/>
          <w:rtl/>
        </w:rPr>
        <w:t xml:space="preserve">زرارة بن قيس الخزرجي
</w:t>
      </w:r>
    </w:p>
    <w:p>
      <w:pPr/>
      <w:r>
        <w:rPr/>
        <w:t xml:space="preserve">زرارة بن قيس الخزرجي (ب) زرارة بن قيس بن الحارث بن فهر بن قيس بن ثعلبة بن عبيد بن ثعلبة بن غنم ابن مالك بن النجار الأنصاري الخزرجي، ثم النجاري، قتل يوم اليمامة.</w:t>
      </w:r>
    </w:p>
    <w:p/>
    <w:p>
      <w:pPr/>
      <w:r>
        <w:rPr/>
        <w:t xml:space="preserve">أخرجه أبو عمر مختصرا.</w:t>
      </w:r>
    </w:p>
    <w:p>
      <w:pPr>
        <w:jc w:val="start"/>
        <w:bidi/>
      </w:pPr>
      <w:r>
        <w:rPr>
          <w:sz w:val="24"/>
          <w:szCs w:val="24"/>
          <w:b w:val="1"/>
          <w:bCs w:val="1"/>
          <w:rtl/>
        </w:rPr>
        <w:t xml:space="preserve">
أسد الغابة في معرفة الصحابة،(دار ابن حزم - بيروت،2012،ط 1،ج 1،ص 411)/(دار الكتب العلمية - بيروت،1994،ط 1،ج 2،ص 316)/(دار الفكر - بيروت،1989،ط 1،ج 2،ص 104)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قيس
</w:t>
      </w:r>
    </w:p>
    <w:p>
      <w:pPr/>
      <w:r>
        <w:rPr/>
        <w:t xml:space="preserve">زرارة بن قيس بن الحارث بن فهر بن قيس بن ثعلبة بن عبيد بن ثعلبة بن غنم بن مالك بن النجار الأنصاري</w:t>
      </w:r>
    </w:p>
    <w:p/>
    <w:p>
      <w:pPr/>
      <w:r>
        <w:rPr/>
        <w:t xml:space="preserve">ذكره ابن عبد البر وقال: قتل باليمامة.</w:t>
      </w:r>
    </w:p>
    <w:p>
      <w:pPr>
        <w:jc w:val="start"/>
        <w:bidi/>
      </w:pPr>
      <w:r>
        <w:rPr>
          <w:sz w:val="24"/>
          <w:szCs w:val="24"/>
          <w:b w:val="1"/>
          <w:bCs w:val="1"/>
          <w:rtl/>
        </w:rPr>
        <w:t xml:space="preserve">
الإصابة في تمييز الصحابة،(دار الكتب العلمية - بيروت،1995،ط 1،ج 2،ص 464)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قيس الصحابي
</w:t>
      </w:r>
    </w:p>
    <w:p>
      <w:pPr/>
      <w:r>
        <w:rPr/>
        <w:t xml:space="preserve">زرارة بن قيس الصحابي زرارة بن قيس بن فهر بن قيس بن ثعلبة بن عبيد بن ثعلبة بن غنم بن مالك بن النجار الصحابي. قتل يوم اليمامة شهيدا.</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زرارة بن قيس بن الحارث بن فهر بن قيس بن ثعلبة بن عبيد بن ثعلبة
</w:t>
      </w:r>
    </w:p>
    <w:p>
      <w:pPr/>
      <w:r>
        <w:rPr/>
        <w:t xml:space="preserve">زرارة بن قيس بن الحارث بن فهر بن قيس بن ثعلبة بن عبيد ابن ثعلبة بن غنم بن مالك بن النجار الأنصاري الخزرجي قتل يوم اليمامة شهيدا.</w:t>
      </w:r>
    </w:p>
    <w:p>
      <w:pPr>
        <w:jc w:val="start"/>
        <w:bidi/>
      </w:pPr>
      <w:r>
        <w:rPr>
          <w:sz w:val="24"/>
          <w:szCs w:val="24"/>
          <w:b w:val="1"/>
          <w:bCs w:val="1"/>
          <w:rtl/>
        </w:rPr>
        <w:t xml:space="preserve">
الاستيعاب في معرفة الأصحاب،(دار الجيل - بيروت،1992،ط 1،ج 2،ص 518)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2026-10-23T17:02:07+00:00</dcterms:created>
  <dcterms:modified xsi:type="dcterms:W3CDTF">2026-10-23T17:02:07+00:00</dcterms:modified>
</cp:coreProperties>
</file>

<file path=docProps/custom.xml><?xml version="1.0" encoding="utf-8"?>
<Properties xmlns="http://schemas.openxmlformats.org/officeDocument/2006/custom-properties" xmlns:vt="http://schemas.openxmlformats.org/officeDocument/2006/docPropsVTypes"/>
</file>