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الهيثم التنوخي
</w:t>
      </w:r>
    </w:p>
    <w:p>
      <w:pPr>
        <w:jc w:val="start"/>
        <w:bidi/>
      </w:pPr>
      <w:r>
        <w:rPr>
          <w:rFonts w:ascii="arial" w:hAnsi="arial" w:eastAsia="arial" w:cs="arial"/>
          <w:sz w:val="28"/>
          <w:szCs w:val="28"/>
          <w:b w:val="1"/>
          <w:bCs w:val="1"/>
          <w:rtl/>
        </w:rPr>
        <w:t xml:space="preserve">ابن الهيثم التنوخي
</w:t>
      </w:r>
    </w:p>
    <w:p>
      <w:pPr/>
      <w:r>
        <w:rPr/>
        <w:t xml:space="preserve">ابن الهيثم التنوخي  داود بن الهيثم بن اسحاق، ابو سعد التنوخي الانباري: فاضل، من اللغوين النحاة. من أهل الانبار، مولدا ووفاة. </w:t>
      </w:r>
    </w:p>
    <w:p/>
    <w:p>
      <w:pPr/>
      <w:r>
        <w:rPr/>
        <w:t xml:space="preserve">له كتاب في (النحو) على مذهب الكوفيين، وكتاب (خلق الانسان) وشعر</w:t>
      </w:r>
    </w:p>
    <w:p>
      <w:pPr>
        <w:jc w:val="start"/>
        <w:bidi/>
      </w:pPr>
      <w:r>
        <w:rPr>
          <w:sz w:val="24"/>
          <w:szCs w:val="24"/>
          <w:b w:val="1"/>
          <w:bCs w:val="1"/>
          <w:rtl/>
        </w:rPr>
        <w:t xml:space="preserve">
الأعلام،(دار العلم للملايين - بيروت،2002،ط 15،ج 2،ص 335)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داود بن الهيثم التنوخي
</w:t>
      </w:r>
    </w:p>
    <w:p>
      <w:pPr/>
      <w:r>
        <w:rPr/>
        <w:t xml:space="preserve">داود بن الهيثم التنوخي داود بن الهيثم بن إسحاق بن بهلول، أبو سعيد التنوخي.</w:t>
      </w:r>
    </w:p>
    <w:p/>
    <w:p>
      <w:pPr/>
      <w:r>
        <w:rPr/>
        <w:t xml:space="preserve">قال الخطيب: قال علي بن المحسن: كان فصيحا، لغويا، حسن العلم بالعروض.</w:t>
      </w:r>
    </w:p>
    <w:p/>
    <w:p>
      <w:pPr/>
      <w:r>
        <w:rPr/>
        <w:t xml:space="preserve">وصنف كتبا في اللغة والنحو على مذهب الكوفيين، وله كتاب كبير في ’’خلق الإنسان’’متداول.</w:t>
      </w:r>
    </w:p>
    <w:p/>
    <w:p>
      <w:pPr/>
      <w:r>
        <w:rPr/>
        <w:t xml:space="preserve">مات سنة ست عشرة وثلاثمائة؛ وله ثمان وثمانون سنة.</w:t>
      </w:r>
    </w:p>
    <w:p>
      <w:pPr>
        <w:jc w:val="start"/>
        <w:bidi/>
      </w:pPr>
      <w:r>
        <w:rPr>
          <w:sz w:val="24"/>
          <w:szCs w:val="24"/>
          <w:b w:val="1"/>
          <w:bCs w:val="1"/>
          <w:rtl/>
        </w:rPr>
        <w:t xml:space="preserve">
تاج التراجم في طبقات الحنفية،(دار القلم - دمشق،1992،ط 1،ج 1،ص 169)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سعد الأنباري
</w:t>
      </w:r>
    </w:p>
    <w:p>
      <w:pPr/>
      <w:r>
        <w:rPr/>
        <w:t xml:space="preserve">أبو سعد الأنباري داود بن الهيثم بن إسحق بن البهلول بن حسان بن سنان أبو سعد الأنباري أحد أصحاب ابن السكيت ثم ثعلب. مات بالأنبار سنة ست عشرة وثلاث مائة عن ثمان وثمانين سنة. صنف كتابا في اللغة والنحو على مذاهب الكوفيين، وله كتاب كبير في خلق الإنسان. ولقي جماعة من الأخباريين منهم حماد بن إسحق بن إبراهيم الموصلي.</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داود بن الهيثم بن إسحاق بن البهلول بن
</w:t>
      </w:r>
    </w:p>
    <w:p>
      <w:pPr/>
      <w:r>
        <w:rPr/>
        <w:t xml:space="preserve">داود بن الهيثم بن إسحاق بن البهلول بن حسان بن حسان بن سنان أبو سعد التنوخي الأنباري: قال الخطيب البغدادي في «تاريخ مدينة السلام»: كان نحويا لغويا حسن المعرفة بالعروض واستخراج المعمى فصيحا كثير الحفظ للنحو واللغة والأدب والاشعار وله شعر جيد. أخذ عن ابن السكيت وثعلب وسمع من جده إسحاق وابن شبة وأخذ عنه ابن الازرق وجماعة، وله كتاب في النحو على مذهب الكوفيين وكتاب خلق الانسان في اللغة وغير ذلك. مات بالأنبار سنة عشرة وثلاثمائة وله ثمان وثمانون سنة. ومن شعره:</w:t>
      </w:r>
    </w:p>
    <w:p/>
    <w:p>
      <w:pPr>
        <w:jc w:val="center"/>
      </w:pPr>
      <w:r>
        <w:rPr>
          <w:color w:val="ff0000"/>
        </w:rPr>
        <w:t xml:space="preserve">بساتينها للمسك فيها روائح</w:t>
      </w:r>
      <w:r>
        <w:rPr>
          <w:color w:val="ff0000"/>
        </w:rPr>
        <w:t xml:space="preserve">      </w:t>
      </w:r>
      <w:r>
        <w:rPr>
          <w:color w:val="ff0000"/>
        </w:rPr>
        <w:t xml:space="preserve">وأشجارها للريح فيها ملاعب</w:t>
      </w:r>
    </w:p>
    <w:p/>
    <w:p>
      <w:pPr>
        <w:jc w:val="center"/>
      </w:pPr>
      <w:r>
        <w:rPr>
          <w:color w:val="ff0000"/>
        </w:rPr>
        <w:t xml:space="preserve">كأن هزيز الريح بين غصونها</w:t>
      </w:r>
      <w:r>
        <w:rPr>
          <w:color w:val="ff0000"/>
        </w:rPr>
        <w:t xml:space="preserve">      </w:t>
      </w:r>
      <w:r>
        <w:rPr>
          <w:color w:val="ff0000"/>
        </w:rPr>
        <w:t xml:space="preserve">ضرائر أضحى بينهن تعاتب</w:t>
      </w:r>
    </w:p>
    <w:p/>
    <w:p>
      <w:pPr>
        <w:jc w:val="center"/>
      </w:pPr>
      <w:r>
        <w:rPr>
          <w:color w:val="ff0000"/>
        </w:rPr>
        <w:t xml:space="preserve">كأن القباب الغر فيها مواكب</w:t>
      </w:r>
      <w:r>
        <w:rPr>
          <w:color w:val="ff0000"/>
        </w:rPr>
        <w:t xml:space="preserve">      </w:t>
      </w:r>
      <w:r>
        <w:rPr>
          <w:color w:val="ff0000"/>
        </w:rPr>
        <w:t xml:space="preserve">تضيء كما أمست تضيء الكواكب</w:t>
      </w:r>
    </w:p>
    <w:p/>
    <w:p>
      <w:pPr>
        <w:jc w:val="center"/>
      </w:pPr>
      <w:r>
        <w:rPr>
          <w:color w:val="ff0000"/>
        </w:rPr>
        <w:t xml:space="preserve">كأن فتيت المسك بين ترابها</w:t>
      </w:r>
      <w:r>
        <w:rPr>
          <w:color w:val="ff0000"/>
        </w:rPr>
        <w:t xml:space="preserve">      </w:t>
      </w:r>
      <w:r>
        <w:rPr>
          <w:color w:val="ff0000"/>
        </w:rPr>
        <w:t xml:space="preserve">إذا ما تهادته الصبا والجنائب</w:t>
      </w:r>
    </w:p>
    <w:p/>
    <w:p>
      <w:pPr>
        <w:jc w:val="center"/>
      </w:pPr>
      <w:r>
        <w:rPr>
          <w:color w:val="ff0000"/>
        </w:rPr>
        <w:t xml:space="preserve">ومن تحتها الأنهار تجري مياهها</w:t>
      </w:r>
      <w:r>
        <w:rPr>
          <w:color w:val="ff0000"/>
        </w:rPr>
        <w:t xml:space="preserve">      </w:t>
      </w:r>
      <w:r>
        <w:rPr>
          <w:color w:val="ff0000"/>
        </w:rPr>
        <w:t xml:space="preserve">ففائضة منها ومنها سواكب</w:t>
      </w:r>
    </w:p>
    <w:p/>
    <w:p>
      <w:pPr>
        <w:jc w:val="center"/>
      </w:pPr>
      <w:r>
        <w:rPr>
          <w:color w:val="ff0000"/>
        </w:rPr>
        <w:t xml:space="preserve">كأن مجاريها سبائك فضة</w:t>
      </w:r>
      <w:r>
        <w:rPr>
          <w:color w:val="ff0000"/>
        </w:rPr>
        <w:t xml:space="preserve">      </w:t>
      </w:r>
      <w:r>
        <w:rPr>
          <w:color w:val="ff0000"/>
        </w:rPr>
        <w:t xml:space="preserve">تذاب وأسياف تهز قواضب</w:t>
      </w:r>
    </w:p>
    <w:p/>
    <w:p>
      <w:pPr>
        <w:jc w:val="start"/>
        <w:bidi/>
      </w:pPr>
      <w:r>
        <w:rPr>
          <w:sz w:val="24"/>
          <w:szCs w:val="24"/>
          <w:b w:val="1"/>
          <w:bCs w:val="1"/>
          <w:rtl/>
        </w:rPr>
        <w:t xml:space="preserve">
معجم الأدباء / إرشاد الأريب إلى معرفة الأديب،(دار الغرب الإسلامي - بيروت،1993،ط 0،ج 3،ص 1283)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بهلول
</w:t>
      </w:r>
    </w:p>
    <w:p>
      <w:pPr/>
      <w:r>
        <w:rPr/>
        <w:t xml:space="preserve">ابن بهلول العلامة البارع، أبو سعد، داود بن الهيثم بن إسحاق بن بهلول بن حسان التنوخي، الأنباري.</w:t>
      </w:r>
    </w:p>
    <w:p/>
    <w:p>
      <w:pPr/>
      <w:r>
        <w:rPr/>
        <w:t xml:space="preserve">ولد سنة تسع وعشرين ومائتين.</w:t>
      </w:r>
    </w:p>
    <w:p/>
    <w:p>
      <w:pPr/>
      <w:r>
        <w:rPr/>
        <w:t xml:space="preserve">وسمع من: جده؛ إسحاق بن بهلول، وعمر بن شبة، وزياد بن يحيى الحساني، وطائفة.</w:t>
      </w:r>
    </w:p>
    <w:p/>
    <w:p>
      <w:pPr/>
      <w:r>
        <w:rPr/>
        <w:t xml:space="preserve">روى عنه: طلحة بن محمد، وابن المظفر، وأحمد بن إسحاق الأزرق.</w:t>
      </w:r>
    </w:p>
    <w:p/>
    <w:p>
      <w:pPr/>
      <w:r>
        <w:rPr/>
        <w:t xml:space="preserve">وأخذ الأدب: عن ثعلب. وسمع المتوكل بقراءته من جده كتاب ’’فضائل العباس’’، وكان نحويا، لغويا، مفوها.</w:t>
      </w:r>
    </w:p>
    <w:p/>
    <w:p>
      <w:pPr/>
      <w:r>
        <w:rPr/>
        <w:t xml:space="preserve">له تصانيف، وبلاغة، وبصر باستخراج المعمى.</w:t>
      </w:r>
    </w:p>
    <w:p/>
    <w:p>
      <w:pPr/>
      <w:r>
        <w:rPr/>
        <w:t xml:space="preserve">توفي سنة ست عشرة وثلاث مائة.</w:t>
      </w:r>
    </w:p>
    <w:p>
      <w:pPr>
        <w:jc w:val="start"/>
        <w:bidi/>
      </w:pPr>
      <w:r>
        <w:rPr>
          <w:sz w:val="24"/>
          <w:szCs w:val="24"/>
          <w:b w:val="1"/>
          <w:bCs w:val="1"/>
          <w:rtl/>
        </w:rPr>
        <w:t xml:space="preserve">
سير أعلام النبلاء،(دار الحديث- القاهرة،2006،ط 1،ج 11،ص 295)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داود بن الهيثم بن إسحاق بن البهلول بن حسان بن سنان أبو سعد التنوخي، الأنباري
</w:t>
      </w:r>
    </w:p>
    <w:p>
      <w:pPr/>
      <w:r>
        <w:rPr/>
        <w:t xml:space="preserve">داود بن الهيثم بن إسحاق بن البهلول بن حسان بن سنان أبو سعد التنوخي، الأنباري سمع جده إسحاق، وأبا الخطاب زياد بن يحيى الحساني، وغيرهما.</w:t>
      </w:r>
    </w:p>
    <w:p/>
    <w:p>
      <w:pPr/>
      <w:r>
        <w:rPr/>
        <w:t xml:space="preserve">وحدث ببغداد، والأنبار، وروى عنه جماعة كثيرون.</w:t>
      </w:r>
    </w:p>
    <w:p/>
    <w:p>
      <w:pPr/>
      <w:r>
        <w:rPr/>
        <w:t xml:space="preserve">قال علي بن المحسن: كان فصيحا، نحويا، لغويا، حسن العلم بالعروض، واستخراج المعمى.</w:t>
      </w:r>
    </w:p>
    <w:p/>
    <w:p>
      <w:pPr/>
      <w:r>
        <w:rPr/>
        <w:t xml:space="preserve">وصنف كتبا في اللغة على مذهب الكوفيين، وله كتاب كبير في ’’ خلق الإنسان ’’ متداول.</w:t>
      </w:r>
    </w:p>
    <w:p/>
    <w:p>
      <w:pPr/>
      <w:r>
        <w:rPr/>
        <w:t xml:space="preserve">وكان أخذ عن يعقوب بن السكيت، ولقي ثعلبا فحمل عنه.</w:t>
      </w:r>
    </w:p>
    <w:p/>
    <w:p>
      <w:pPr/>
      <w:r>
        <w:rPr/>
        <w:t xml:space="preserve">وكان يقول الشعر الجيد.</w:t>
      </w:r>
    </w:p>
    <w:p/>
    <w:p>
      <w:pPr/>
      <w:r>
        <w:rPr/>
        <w:t xml:space="preserve">ولقي من الإخباريين جماعة؛ منهم: حماد بن إسحاق بن إبراهيم الموصلي.</w:t>
      </w:r>
    </w:p>
    <w:p/>
    <w:p>
      <w:pPr/>
      <w:r>
        <w:rPr/>
        <w:t xml:space="preserve">وقال أحمد بن يوسف الأزرق: كان أبو سعد داود بن الهيثم كثير الحديث، كثير الحفظ للأخبار والأدب، والنحو واللغة والأشعار.</w:t>
      </w:r>
    </w:p>
    <w:p/>
    <w:p>
      <w:pPr/>
      <w:r>
        <w:rPr/>
        <w:t xml:space="preserve">ولد بالأنبار.</w:t>
      </w:r>
    </w:p>
    <w:p/>
    <w:p>
      <w:pPr/>
      <w:r>
        <w:rPr/>
        <w:t xml:space="preserve">ومات بها، سنة ست عشرة وثلاثمائة، وله من العمر ثمان وثمانون سنة. رحمه الله تعالى.</w:t>
      </w:r>
    </w:p>
    <w:p>
      <w:pPr>
        <w:jc w:val="start"/>
        <w:bidi/>
      </w:pPr>
      <w:r>
        <w:rPr>
          <w:sz w:val="24"/>
          <w:szCs w:val="24"/>
          <w:b w:val="1"/>
          <w:bCs w:val="1"/>
          <w:rtl/>
        </w:rPr>
        <w:t xml:space="preserve">
الطبقات السنية في تراجم الحنفية،(دار الرفاعي - الرياض،1983،ط 0،ج 1،ص 280)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داود بن الهيثم بن إسحاق البهلوان التنوخي الأنباري 
</w:t>
      </w:r>
    </w:p>
    <w:p>
      <w:pPr/>
      <w:r>
        <w:rPr/>
        <w:t xml:space="preserve">داود بن الهيثم بن إسحاق البهلوان التّنوخيّ الأنباري. </w:t>
      </w:r>
    </w:p>
    <w:p/>
    <w:p>
      <w:pPr/>
      <w:r>
        <w:rPr/>
        <w:t xml:space="preserve">أحد أصحاب ابن السّكّيت، وأبي العباس ثعلب. مات سنة ستّ عشرة وثلاث مائة عن ثمان وثمانين سنة.</w:t>
      </w:r>
    </w:p>
    <w:p/>
    <w:p>
      <w:pPr/>
      <w:r>
        <w:rPr/>
        <w:t xml:space="preserve">وكان نحويّا لغويّا عروضيّا، صنّف كتابا في النّحو على مذهب الكوفيّين. وله كتاب كبير في خلق الإنسان.</w:t>
      </w:r>
    </w:p>
    <w:p>
      <w:pPr>
        <w:jc w:val="start"/>
        <w:bidi/>
      </w:pPr>
      <w:r>
        <w:rPr>
          <w:sz w:val="24"/>
          <w:szCs w:val="24"/>
          <w:b w:val="1"/>
          <w:bCs w:val="1"/>
          <w:rtl/>
        </w:rPr>
        <w:t xml:space="preserve">
الدر الثمين في أسماء المصنفين،(دار الغرب الإسلامي - تونس،2009،ط 1،ج 1،ص 368)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داود بن الهيثم بن إسحاق بن البهلول بن حسان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891)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2026-10-24T10:50:10+00:00</dcterms:created>
  <dcterms:modified xsi:type="dcterms:W3CDTF">2026-10-24T10:50:10+00:00</dcterms:modified>
</cp:coreProperties>
</file>

<file path=docProps/custom.xml><?xml version="1.0" encoding="utf-8"?>
<Properties xmlns="http://schemas.openxmlformats.org/officeDocument/2006/custom-properties" xmlns:vt="http://schemas.openxmlformats.org/officeDocument/2006/docPropsVTypes"/>
</file>