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أفلح
</w:t>
      </w:r>
    </w:p>
    <w:p>
      <w:pPr>
        <w:jc w:val="start"/>
        <w:bidi/>
      </w:pPr>
      <w:r>
        <w:rPr>
          <w:rFonts w:ascii="arial" w:hAnsi="arial" w:eastAsia="arial" w:cs="arial"/>
          <w:sz w:val="28"/>
          <w:szCs w:val="28"/>
          <w:b w:val="1"/>
          <w:bCs w:val="1"/>
          <w:rtl/>
        </w:rPr>
        <w:t xml:space="preserve">ابن أفلح
</w:t>
      </w:r>
    </w:p>
    <w:p>
      <w:pPr/>
      <w:r>
        <w:rPr/>
        <w:t xml:space="preserve">ابن أفلح  علي بن أفلح العبسي، أبو القاسم، جمال الملك: شاعر، من الكتاب، علت له شهرة. مدح الخلفاء وأرباب المراتب، وجاب البلاد. وخلع عليه المسترشد بالله ولقبه (جمال الملك) وأغناه. ثم ظهر أنه يكاتب (دبيسا) فأمر المسترشد بنقض داره، قال ابن الجوزي: (وكانت قد أجريت بالذهب، وعملت فيها الصور، وفيها الحمام العجيب، فيه بيشون إن فركه الإنسان يمينا خرج الماء حارا، وإن فركه شمالا خرج باردا) فمضى ابن أفلح إلى تكريت واستجار ببهروز الخادم، فعفا عنه المسترشد. وتوفي ببغداد. له (ديوان شعر) جمعه بنفسه وعمل له مقدمة. </w:t>
      </w:r>
    </w:p>
    <w:p>
      <w:pPr>
        <w:jc w:val="start"/>
        <w:bidi/>
      </w:pPr>
      <w:r>
        <w:rPr>
          <w:sz w:val="24"/>
          <w:szCs w:val="24"/>
          <w:b w:val="1"/>
          <w:bCs w:val="1"/>
          <w:rtl/>
        </w:rPr>
        <w:t xml:space="preserve">
الأعلام،(دار العلم للملايين - بيروت،2002،ط 15،ج 4،ص 264)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أفلح الشاعر
</w:t>
      </w:r>
    </w:p>
    <w:p>
      <w:pPr/>
      <w:r>
        <w:rPr/>
        <w:t xml:space="preserve">ابن أفلح الشاعر اسمه علي بن أفلح.</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2026-10-23T06:54:49+00:00</dcterms:created>
  <dcterms:modified xsi:type="dcterms:W3CDTF">2026-10-23T06:54:49+00:00</dcterms:modified>
</cp:coreProperties>
</file>

<file path=docProps/custom.xml><?xml version="1.0" encoding="utf-8"?>
<Properties xmlns="http://schemas.openxmlformats.org/officeDocument/2006/custom-properties" xmlns:vt="http://schemas.openxmlformats.org/officeDocument/2006/docPropsVTypes"/>
</file>