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رشيد الدولة
</w:t>
      </w:r>
    </w:p>
    <w:p>
      <w:pPr>
        <w:jc w:val="start"/>
        <w:bidi/>
      </w:pPr>
      <w:r>
        <w:rPr>
          <w:rFonts w:ascii="arial" w:hAnsi="arial" w:eastAsia="arial" w:cs="arial"/>
          <w:sz w:val="28"/>
          <w:szCs w:val="28"/>
          <w:b w:val="1"/>
          <w:bCs w:val="1"/>
          <w:rtl/>
        </w:rPr>
        <w:t xml:space="preserve">رشيد الدولة
</w:t>
      </w:r>
    </w:p>
    <w:p>
      <w:pPr/>
      <w:r>
        <w:rPr/>
        <w:t xml:space="preserve">رشيد الدولة  فضل الله (رشيد الدولة، او رشيد الدين) ابن ابي الخير (عماد الدولة) ابن علي (موفق الدولة) ابو الفضل الهمذاني: وزير، من المشتغلين بالفلسفة والطب والتاريخ. اتصل بملك التتار (محمود غازان) وخدمه بطبه إلى ان ولي الوزارة له، ثم لاخيه (خدابنده) من بعده. وقام بكثير من اعمال البر في (تبريز) كالخزانك- جمع خانكاه- والمدارس. وصنف كتابا في (تفسير القرآن) على طريقة الفلاسفة، فنسب إلى الالحاد. ومرض القان (خدابنده) فاشترك رشيد الدولة في علاجه، فمات، فقالوا انه كان سبب موته، فقتلوه وفصلت اعضاؤه وارسل إلى كل بلد عضو منها. وحمل رأسه إلى (تبريز) ونودي عليه: هذا راس اليهودي الملحد. وقالوا: ان اباه كان يهوديا عطارا، وانه، أي رشيد الدولة، اسلم قبل ان يتصل بغازان. وقد احترقت- او احرقت- كتبه بعد قتله، وبقى منها (جامع التواريخ- خ) اربع مجلدات، بالعربية والفارسية، طبعت النسخة الفارسية منه باسم (تاريخ غازاني) قال الذهبي: كان له رأي ودهاء ومروءة. وعاش نحو 75سنة. </w:t>
      </w:r>
    </w:p>
    <w:p>
      <w:pPr>
        <w:jc w:val="start"/>
        <w:bidi/>
      </w:pPr>
      <w:r>
        <w:rPr>
          <w:sz w:val="24"/>
          <w:szCs w:val="24"/>
          <w:b w:val="1"/>
          <w:bCs w:val="1"/>
          <w:rtl/>
        </w:rPr>
        <w:t xml:space="preserve">
الأعلام،(دار العلم للملايين - بيروت،2002،ط 15،ج 5،ص 152)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رشيد الدولة الوزير
</w:t>
      </w:r>
    </w:p>
    <w:p>
      <w:pPr/>
      <w:r>
        <w:rPr/>
        <w:t xml:space="preserve">رشيد الدولة الوزير فضل الله بن أبي الخير.</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رشيد الدولة
</w:t>
      </w:r>
    </w:p>
    <w:p>
      <w:pPr/>
      <w:r>
        <w:rPr/>
        <w:t xml:space="preserve">رشيد الدولة الوزير فضل الله بن أبي الخير.</w:t>
      </w:r>
    </w:p>
    <w:p>
      <w:pPr>
        <w:jc w:val="start"/>
        <w:bidi/>
      </w:pPr>
      <w:r>
        <w:rPr>
          <w:sz w:val="24"/>
          <w:szCs w:val="24"/>
          <w:b w:val="1"/>
          <w:bCs w:val="1"/>
          <w:rtl/>
        </w:rPr>
        <w:t xml:space="preserve">
أعيان العصر وأعوان النصر،(دار الفكر المعاصر، بيروت - لبنان / دار الفكر، دمشق - سوريا،1998،ط 1،ج 2،ص 372)</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2026-10-23T08:53:11+00:00</dcterms:created>
  <dcterms:modified xsi:type="dcterms:W3CDTF">2026-10-23T08:53:11+00:00</dcterms:modified>
</cp:coreProperties>
</file>

<file path=docProps/custom.xml><?xml version="1.0" encoding="utf-8"?>
<Properties xmlns="http://schemas.openxmlformats.org/officeDocument/2006/custom-properties" xmlns:vt="http://schemas.openxmlformats.org/officeDocument/2006/docPropsVTypes"/>
</file>