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الشواش الجميمي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الشواش الجميمي
</w:t>
      </w:r>
    </w:p>
    <w:p>
      <w:pPr/>
      <w:r>
        <w:rPr/>
        <w:t xml:space="preserve">ابن الشواش الجميمي محمد بن إبراهيم الجميمي بالجيم والميمين ويعرف بابن الشواش بالشينين المعجمتين والواو المشددة، قال ابن الأبار: لم أعرف وفاته وأراها قبل الماية السابعة وهو من أهل بلنسية، أورد له </w:t>
      </w:r>
    </w:p>
    <w:p/>
    <w:p>
      <w:pPr>
        <w:jc w:val="center"/>
      </w:pPr>
      <w:r>
        <w:rPr>
          <w:color w:val="ff0000"/>
        </w:rPr>
        <w:t xml:space="preserve">فتى حاز في شرخ الشبيبة غاية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المجد تكبو الريح فيها وتطلح </w:t>
      </w:r>
    </w:p>
    <w:p/>
    <w:p>
      <w:pPr>
        <w:jc w:val="center"/>
      </w:pPr>
      <w:r>
        <w:rPr>
          <w:color w:val="ff0000"/>
        </w:rPr>
        <w:t xml:space="preserve">يصرف بين الناس والجود راحة</w:t>
      </w:r>
      <w:r>
        <w:rPr>
          <w:color w:val="ff0000"/>
        </w:rPr>
        <w:t xml:space="preserve">      </w:t>
      </w:r>
      <w:r>
        <w:rPr>
          <w:color w:val="ff0000"/>
        </w:rPr>
        <w:t xml:space="preserve">هي الدهر ذو الحالين تسطو وتمنح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شواش
</w:t>
      </w:r>
    </w:p>
    <w:p>
      <w:pPr/>
      <w:r>
        <w:rPr/>
        <w:t xml:space="preserve">ابن شواش اسمه محمد بن إبراهيم.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الشوّاش
</w:t>
      </w:r>
    </w:p>
    <w:p>
      <w:pPr/>
      <w:r>
        <w:rPr/>
        <w:t xml:space="preserve">ابن الشوّاش </w:t>
      </w:r>
    </w:p>
    <w:p/>
    <w:p>
      <w:pPr/>
      <w:r>
        <w:rPr/>
        <w:t xml:space="preserve">أبو عبد الله محمد بن إبراهيم الجُميمي - بالجيم والميمين - من أهل بلنسية ويعرف بابن الشوّاش - بالشينين المعجمتين والواو المشددة - لم أقف على تاريخ وفاته وقيل إنَّها قبل هذا المائة السابعة.</w:t>
      </w:r>
    </w:p>
    <w:p/>
    <w:p>
      <w:pPr/>
      <w:r>
        <w:rPr/>
        <w:t xml:space="preserve">أنشدني أبو بكر محمد بن الحاج أبي عامر محمد بن حسن الفهري، قال: أنشدني خالي لنفسه، وكان يقول إنَّه شهر بالنسبة إلى خاله ابن الشوّاش المشهور ببراعة الخط:</w:t>
      </w:r>
    </w:p>
    <w:p/>
    <w:p>
      <w:pPr>
        <w:jc w:val="center"/>
      </w:pPr>
      <w:r>
        <w:rPr>
          <w:color w:val="ff0000"/>
        </w:rPr>
        <w:t xml:space="preserve">وردُ خدَّيكَ قد ذَبلْ</w:t>
      </w:r>
      <w:r>
        <w:rPr>
          <w:color w:val="ff0000"/>
        </w:rPr>
        <w:t xml:space="preserve">      </w:t>
      </w:r>
      <w:r>
        <w:rPr>
          <w:color w:val="ff0000"/>
        </w:rPr>
        <w:t xml:space="preserve">بعذارٍ به اشتملْ</w:t>
      </w:r>
    </w:p>
    <w:p/>
    <w:p>
      <w:pPr>
        <w:jc w:val="center"/>
      </w:pPr>
      <w:r>
        <w:rPr>
          <w:color w:val="ff0000"/>
        </w:rPr>
        <w:t xml:space="preserve">خالَهُ الحسنُ أرقماً</w:t>
      </w:r>
      <w:r>
        <w:rPr>
          <w:color w:val="ff0000"/>
        </w:rPr>
        <w:t xml:space="preserve">      </w:t>
      </w:r>
      <w:r>
        <w:rPr>
          <w:color w:val="ff0000"/>
        </w:rPr>
        <w:t xml:space="preserve">جاءَ يُتْوِيه فاحتملْ</w:t>
      </w:r>
    </w:p>
    <w:p/>
    <w:p>
      <w:pPr>
        <w:jc w:val="center"/>
      </w:pPr>
      <w:r>
        <w:rPr>
          <w:color w:val="ff0000"/>
        </w:rPr>
        <w:t xml:space="preserve">بلَّغَ الحاسدَ المنى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وأرى الشَّامتَ الأَمل</w:t>
      </w:r>
    </w:p>
    <w:p/>
    <w:p>
      <w:pPr/>
      <w:r>
        <w:rPr/>
        <w:t xml:space="preserve">وله بديهة في باكورة ورد، وأنشدنيها أبو بكر:</w:t>
      </w:r>
    </w:p>
    <w:p/>
    <w:p>
      <w:pPr>
        <w:jc w:val="center"/>
      </w:pPr>
      <w:r>
        <w:rPr>
          <w:color w:val="ff0000"/>
        </w:rPr>
        <w:t xml:space="preserve">تمَّ السُّرورُ بوردٍ زان مجلسنا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فنابَ عن خدِّ من أهْوى ونفحتِهِ</w:t>
      </w:r>
    </w:p>
    <w:p/>
    <w:p>
      <w:pPr>
        <w:jc w:val="center"/>
      </w:pPr>
      <w:r>
        <w:rPr>
          <w:color w:val="ff0000"/>
        </w:rPr>
        <w:t xml:space="preserve">فاشربْ شبيهَتَهُ وانعمْ بمشبهه</w:t>
      </w:r>
      <w:r>
        <w:rPr>
          <w:color w:val="ff0000"/>
        </w:rPr>
        <w:t xml:space="preserve">      </w:t>
      </w:r>
      <w:r>
        <w:rPr>
          <w:color w:val="ff0000"/>
        </w:rPr>
        <w:t xml:space="preserve">لعلَّ زورةَ ذا بُشرَى بزورتِهِ</w:t>
      </w:r>
    </w:p>
    <w:p/>
    <w:p>
      <w:pPr/>
      <w:r>
        <w:rPr/>
        <w:t xml:space="preserve">وله أيضاً:</w:t>
      </w:r>
    </w:p>
    <w:p/>
    <w:p>
      <w:pPr>
        <w:jc w:val="center"/>
      </w:pPr>
      <w:r>
        <w:rPr>
          <w:color w:val="ff0000"/>
        </w:rPr>
        <w:t xml:space="preserve">فَتى حازَ في شرخ الشَّبيبة غايةً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المجد تكبو الرِّيحُ فيها وتطلَحُ</w:t>
      </w:r>
    </w:p>
    <w:p/>
    <w:p>
      <w:pPr>
        <w:jc w:val="center"/>
      </w:pPr>
      <w:r>
        <w:rPr>
          <w:color w:val="ff0000"/>
        </w:rPr>
        <w:t xml:space="preserve">يصرّف بين النَّاسِ والجودِ راحةً</w:t>
      </w:r>
      <w:r>
        <w:rPr>
          <w:color w:val="ff0000"/>
        </w:rPr>
        <w:t xml:space="preserve">      </w:t>
      </w:r>
      <w:r>
        <w:rPr>
          <w:color w:val="ff0000"/>
        </w:rPr>
        <w:t xml:space="preserve">هي الدَّهر ذو الحالَين تسطو وتمنَحُ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تحفة القادم،(دار الغرب الإسلامي - تونس،1986،ط 1،ج 1،ص 125)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2026-10-24T00:07:17+00:00</dcterms:created>
  <dcterms:modified xsi:type="dcterms:W3CDTF">2026-10-24T00:07:17+00:00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