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الذهبي الإربلي
</w:t>
      </w:r>
    </w:p>
    <w:p>
      <w:pPr>
        <w:jc w:val="start"/>
        <w:bidi/>
      </w:pPr>
      <w:r>
        <w:rPr>
          <w:rFonts w:ascii="arial" w:hAnsi="arial" w:eastAsia="arial" w:cs="arial"/>
          <w:sz w:val="28"/>
          <w:szCs w:val="28"/>
          <w:b w:val="1"/>
          <w:bCs w:val="1"/>
          <w:rtl/>
        </w:rPr>
        <w:t xml:space="preserve">الذهبي الإربلي
</w:t>
      </w:r>
    </w:p>
    <w:p>
      <w:pPr/>
      <w:r>
        <w:rPr/>
        <w:t xml:space="preserve">الذهبي الإربلي محمد بن يوسف بن يعقوب بن أبي طاهر الإربلي ثم الدمشقي الذهبي، ولد سنة أربع وعشرين وست مائة وأجاز له أبو محمد ابن البن وجماعة، وسمع من ابن المسلم المازني وأبي نصر ابن عساكر وابن الزبيدي وابن اللتي وابن مكرم والزكي البرزالي وعدة، وخرجت له مشيخة وذيل عليها الشيخ شمس الدين، وكان مكثرا وسمع السنن الكبير للبيهقي سنة اثنتين وثلاثين على المرسي وكان شيخا عاميا سقط من السلم فمات لوقته في رمضان سنة أربع وسبع مائة وتفرد بأشياء.</w:t>
      </w:r>
    </w:p>
    <w:p>
      <w:pPr>
        <w:jc w:val="start"/>
        <w:bidi/>
      </w:pPr>
      <w:r>
        <w:rPr>
          <w:sz w:val="24"/>
          <w:szCs w:val="24"/>
          <w:b w:val="1"/>
          <w:bCs w:val="1"/>
          <w:rtl/>
        </w:rPr>
        <w:t xml:space="preserve">
الوافي بالوفيات،(دار فرانز شتاينر، فيسبادن، ألمانيا / دار إحياء التراث - بيروت،2000،ط 1،ج 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الذهبي الإربلي
</w:t>
      </w:r>
    </w:p>
    <w:p>
      <w:pPr/>
      <w:r>
        <w:rPr/>
        <w:t xml:space="preserve">الذهبي الإربلي  محمد بن يوسف بن يعقوب.</w:t>
      </w:r>
    </w:p>
    <w:p>
      <w:pPr>
        <w:jc w:val="start"/>
        <w:bidi/>
      </w:pPr>
      <w:r>
        <w:rPr>
          <w:sz w:val="24"/>
          <w:szCs w:val="24"/>
          <w:b w:val="1"/>
          <w:bCs w:val="1"/>
          <w:rtl/>
        </w:rPr>
        <w:t xml:space="preserve">
الوافي بالوفيات،(دار فرانز شتاينر، فيسبادن، ألمانيا / دار إحياء التراث - بيروت،2000،ط 1،ج 14،ص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يوسف بن يعقوب
</w:t>
      </w:r>
    </w:p>
    <w:p>
      <w:pPr/>
      <w:r>
        <w:rPr/>
        <w:t xml:space="preserve">محمد بن يوسف بن يعقوب ابن أبي طاهر الإربلي ثم الدمشقي الذهبي.</w:t>
      </w:r>
    </w:p>
    <w:p/>
    <w:p>
      <w:pPr/>
      <w:r>
        <w:rPr/>
        <w:t xml:space="preserve">أجاز له أبو محمد بن البن، وجماعة. وسمع من ابن المسلم المازني، وأبي نصر بن عساكر، وابن الزبيدي، وابن اللتي، وابن مكرم، والزكي البرزالي، وعدة. وخرجت له مشيخة، وذيل عليها شيخنا الذهبي.</w:t>
      </w:r>
    </w:p>
    <w:p/>
    <w:p>
      <w:pPr/>
      <w:r>
        <w:rPr/>
        <w:t xml:space="preserve">وكان مكثرا. وسمع السنن الكبير للبيهقي سنة اثنتين وثلاثين على المرسي. وكان شيخا عاميا.</w:t>
      </w:r>
    </w:p>
    <w:p/>
    <w:p>
      <w:pPr/>
      <w:r>
        <w:rPr/>
        <w:t xml:space="preserve">سقط من السلم فمات لوقته في شهر رمضان سنة أربع وسبع مئة.</w:t>
      </w:r>
    </w:p>
    <w:p/>
    <w:p>
      <w:pPr/>
      <w:r>
        <w:rPr/>
        <w:t xml:space="preserve">ومولده سنة أربع وعشرين وست مئة.</w:t>
      </w:r>
    </w:p>
    <w:p/>
    <w:p>
      <w:pPr/>
      <w:r>
        <w:rPr/>
        <w:t xml:space="preserve">وكان قد تفرد بأشياء.</w:t>
      </w:r>
    </w:p>
    <w:p>
      <w:pPr>
        <w:jc w:val="start"/>
        <w:bidi/>
      </w:pPr>
      <w:r>
        <w:rPr>
          <w:sz w:val="24"/>
          <w:szCs w:val="24"/>
          <w:b w:val="1"/>
          <w:bCs w:val="1"/>
          <w:rtl/>
        </w:rPr>
        <w:t xml:space="preserve">
أعيان العصر وأعوان النصر،(دار الفكر المعاصر، بيروت - لبنان / دار الفكر، دمشق - سوريا،1998،ط 1،ج 5،ص 322)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يوسف بن يعقوب بن عثمان بن أبي طاهر
</w:t>
      </w:r>
    </w:p>
    <w:p>
      <w:pPr/>
      <w:r>
        <w:rPr/>
        <w:t xml:space="preserve">محمد بن يوسف بن يعقوب بن عثمان بن أبي طاهر محمد بن يوسف بن يعقوب بن عثمان بن أبي طاهر بن مفضل الأربلي ثم الدمشقي الذهبي ولد سنة 24 وأجاز له أبو محمد ابن البن وسمع من المسلم المازني وابن الزبيدي وابن اللتي ومكرم والزكي البرزالي والمرسي وغيرهم وكان عاميا أكثروا عنه ومات في رمضان سنة 704 سقط من سلم فمات لوقته وكان تفرد بأشياء ومن مسموعاته السنن الكبير على المرسي وكان غير صبور على التحديث وقال البرزالي كان ضجورا عاميا</w:t>
      </w:r>
    </w:p>
    <w:p>
      <w:pPr>
        <w:jc w:val="start"/>
        <w:bidi/>
      </w:pPr>
      <w:r>
        <w:rPr>
          <w:sz w:val="24"/>
          <w:szCs w:val="24"/>
          <w:b w:val="1"/>
          <w:bCs w:val="1"/>
          <w:rtl/>
        </w:rPr>
        <w:t xml:space="preserve">
الدرر الكامنة في أعيان المئة الثامنة،(مجلس دائرة المعارف العثمانية - صيدر اباد/ الهند،1972،ط 2،ج 2،ص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يوسف بن يعقوب بن عثمان، الحاج أبو عبد الله الإربلي ثم الدمشقي الذهبي
</w:t>
      </w:r>
    </w:p>
    <w:p>
      <w:pPr/>
      <w:r>
        <w:rPr/>
        <w:t xml:space="preserve">محمد بن يوسف بن يعقوب بن عثمان، الحاج أبو عبد الله الإربلي ثم الدمشقي الذهبي مولده في سنة أربع وعشرين وست مائة.</w:t>
      </w:r>
    </w:p>
    <w:p/>
    <w:p>
      <w:pPr/>
      <w:r>
        <w:rPr/>
        <w:t xml:space="preserve">وأجاز له أبو القاسم بن صصرى، وأبو محمد بن البن، وسمع من المسلم المازني، والزبيدي، وابن اللتي، ومكرم ابن المقير، وطبقتهم فأكثر، ومن مسموعه السنن</w:t>
      </w:r>
    </w:p>
    <w:p/>
    <w:p>
      <w:pPr/>
      <w:r>
        <w:rPr/>
        <w:t xml:space="preserve">الكبير من المرسي في سنة اثنتين وثلاثين وست مائة، وكان عسيرا في الرواية ضجرا عاميا أميا.</w:t>
      </w:r>
    </w:p>
    <w:p/>
    <w:p>
      <w:pPr/>
      <w:r>
        <w:rPr/>
        <w:t xml:space="preserve">صلى الصبح ورجع إلى بيته، فسقط من السلم فمات في رمضان سنة أربع وسبع مائة، رحمه الله.</w:t>
      </w:r>
    </w:p>
    <w:p/>
    <w:p>
      <w:pPr/>
      <w:r>
        <w:rPr/>
        <w:t xml:space="preserve">أخبرنا محمد بن يوسف، أنا أبو نصر عبد الرحيم بن محمد، أنا عمي أبو القاسم الحافظ، نا أبو الوحش سبيع بن قراظ، أنا أبو علي الأهوازي، نا عبيد الله بن محمد الثقفي، أنا عثمان بن أحمد بن سمعان، أنا أبو بكر محمد بن عزيز، قال: </w:t>
      </w:r>
    </w:p>
    <w:p>
      <w:pPr/>
      <w:r>
        <w:rPr>
          <w:color w:val="0000ff"/>
        </w:rPr>
        <w:t xml:space="preserve">{مثابة للناس}</w:t>
      </w:r>
    </w:p>
    <w:p>
      <w:pPr/>
      <w:r>
        <w:rPr/>
        <w:t xml:space="preserve">، مرجعا لهم يثوبون إليه، أي: يرجعون إليه في حجهم وعمرتهم كل عام، ويقال: ثاب جسم فلان، إذا رجع بعد النحول.</w:t>
      </w:r>
    </w:p>
    <w:p>
      <w:pPr>
        <w:jc w:val="start"/>
        <w:bidi/>
      </w:pPr>
      <w:r>
        <w:rPr>
          <w:sz w:val="24"/>
          <w:szCs w:val="24"/>
          <w:b w:val="1"/>
          <w:bCs w:val="1"/>
          <w:rtl/>
        </w:rPr>
        <w:t xml:space="preserve">
معجم الشيوخ - المعجم الكبير / للذهبي،(مكتبة الصديق، الطائف - المملكة العربية السعودية،1988،ط 1،ج 2،ص 310)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عبد الله محمد بن يوسف بن يعقوب الإربلي ثم الدمشقي الذهبي
</w:t>
      </w:r>
    </w:p>
    <w:p>
      <w:pPr/>
      <w:r>
        <w:rPr/>
        <w:t xml:space="preserve">والمسند أبو عبد الله محمد بن يوسف بن يعقوب الإربلي ثم الدمشقي الذهبي</w:t>
      </w:r>
    </w:p>
    <w:p>
      <w:pPr>
        <w:jc w:val="start"/>
        <w:bidi/>
      </w:pPr>
      <w:r>
        <w:rPr>
          <w:sz w:val="24"/>
          <w:szCs w:val="24"/>
          <w:b w:val="1"/>
          <w:bCs w:val="1"/>
          <w:rtl/>
        </w:rPr>
        <w:t xml:space="preserve">
المعين في طبقات المحدثين،(دار الفرقان، عمان - الأردن،1984،ط 1،ج 1،ص 226)</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2026-10-22T21:02:40+00:00</dcterms:created>
  <dcterms:modified xsi:type="dcterms:W3CDTF">2026-10-22T21:02:40+00:00</dcterms:modified>
</cp:coreProperties>
</file>

<file path=docProps/custom.xml><?xml version="1.0" encoding="utf-8"?>
<Properties xmlns="http://schemas.openxmlformats.org/officeDocument/2006/custom-properties" xmlns:vt="http://schemas.openxmlformats.org/officeDocument/2006/docPropsVTypes"/>
</file>