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قاضي البندنيجين الشافعي
</w:t>
      </w:r>
    </w:p>
    <w:p>
      <w:pPr>
        <w:jc w:val="start"/>
        <w:bidi/>
      </w:pPr>
      <w:r>
        <w:rPr>
          <w:rFonts w:ascii="arial" w:hAnsi="arial" w:eastAsia="arial" w:cs="arial"/>
          <w:sz w:val="28"/>
          <w:szCs w:val="28"/>
          <w:b w:val="1"/>
          <w:bCs w:val="1"/>
          <w:rtl/>
        </w:rPr>
        <w:t xml:space="preserve">قاضي البندنيجين الشافعي
</w:t>
      </w:r>
    </w:p>
    <w:p>
      <w:pPr/>
      <w:r>
        <w:rPr/>
        <w:t xml:space="preserve">قاضي البندنيجين الشافعي أحمد بن عبد الوهاب بن عبد الله بن أحمد بن عبد الوهاب بن محمد بن دينار الأصغر بن محمد بن دينار الأكبر بن باه بن بوه بن أشك بن ششك بن زاذان فروخ بن كسرى أنوشروان أبو العباس ابن أبي يعلى من أهل البندنيجين، كان قاضيها وسكن بغداذ وتفقه على المذهب الشافعي وسمع هبة الله بن الحصين وحدث عنه باليسير، توفي في حدود سنة خمس وسبعين وخمس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2026-10-24T05:58:51+00:00</dcterms:created>
  <dcterms:modified xsi:type="dcterms:W3CDTF">2026-10-24T05:58:51+00:00</dcterms:modified>
</cp:coreProperties>
</file>

<file path=docProps/custom.xml><?xml version="1.0" encoding="utf-8"?>
<Properties xmlns="http://schemas.openxmlformats.org/officeDocument/2006/custom-properties" xmlns:vt="http://schemas.openxmlformats.org/officeDocument/2006/docPropsVTypes"/>
</file>