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شهاب الدين الأدفوي الشافعي
</w:t>
      </w:r>
    </w:p>
    <w:p>
      <w:pPr>
        <w:jc w:val="start"/>
        <w:bidi/>
      </w:pPr>
      <w:r>
        <w:rPr>
          <w:rFonts w:ascii="arial" w:hAnsi="arial" w:eastAsia="arial" w:cs="arial"/>
          <w:sz w:val="28"/>
          <w:szCs w:val="28"/>
          <w:b w:val="1"/>
          <w:bCs w:val="1"/>
          <w:rtl/>
        </w:rPr>
        <w:t xml:space="preserve">شهاب الدين الأدفوي الشافعي
</w:t>
      </w:r>
    </w:p>
    <w:p>
      <w:pPr/>
      <w:r>
        <w:rPr/>
        <w:t xml:space="preserve">شهاب الدين الأدفوي الشافعي أحمد بن علي بن عبد الوهاب بن يوسف بن منجى شهاب الدين الأدفوي. قال كمال الدين جعفر الأدفوي: كان من الأذكياء العقلاء المتدينين نشأ في الخير والديانة، وكان ثقة صدوقا، اشتغل بالفقه على مذهب الشافعي، وقرأ النحو وفهم وأعرب، وكان فيه صدقة وتلق للناس وإكرام للوارد من الطلبة والفقراء، وحضر إلى القاهرة وشرع في حفظ ’’التسهيل’’ فقرأ منه قليلا ثم مرض وتوفي بالصالحية في صفر سنة أربع وعشرين وسبع مائة. وكان أحسن الناس ذهنا.</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2026-10-22T23:52:19+00:00</dcterms:created>
  <dcterms:modified xsi:type="dcterms:W3CDTF">2026-10-22T23:52:19+00:00</dcterms:modified>
</cp:coreProperties>
</file>

<file path=docProps/custom.xml><?xml version="1.0" encoding="utf-8"?>
<Properties xmlns="http://schemas.openxmlformats.org/officeDocument/2006/custom-properties" xmlns:vt="http://schemas.openxmlformats.org/officeDocument/2006/docPropsVTypes"/>
</file>