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السقاء
</w:t>
      </w:r>
    </w:p>
    <w:p>
      <w:pPr>
        <w:jc w:val="start"/>
        <w:bidi/>
      </w:pPr>
      <w:r>
        <w:rPr>
          <w:rFonts w:ascii="arial" w:hAnsi="arial" w:eastAsia="arial" w:cs="arial"/>
          <w:sz w:val="28"/>
          <w:szCs w:val="28"/>
          <w:b w:val="1"/>
          <w:bCs w:val="1"/>
          <w:rtl/>
        </w:rPr>
        <w:t xml:space="preserve">ابن السقاء
</w:t>
      </w:r>
    </w:p>
    <w:p>
      <w:pPr/>
      <w:r>
        <w:rPr/>
        <w:t xml:space="preserve">ابن السقاء أحمد بن علي بن مسعود بن عبد الله بن الحسن بن عبد الله بن عطاف الوراق أبو عبد الله المعروف بابن السقاء البغداذي، سمع في صباه من أبي الوقت السجزي وقرأ بنفسه على أحمد بن محمد بن شنيف ولاحق بن علي بن كارة وقرأ شيئا من الأدب على ابن الخشاب ومن بعده على أبي محمد بن عبيدة الكرخي، وكان أديبا فاضلا حسن المعرفة بالنحو كيسا فيه ود، جمع لنفسه مجموعا كبيرا انتخبه من الكتب والمجاميع، ولم يكن محمود السيرة عفا الله عنا وعنه، توفي سنة ثلاث عشرة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السقاء
</w:t>
      </w:r>
    </w:p>
    <w:p>
      <w:pPr/>
      <w:r>
        <w:rPr/>
        <w:t xml:space="preserve">ابن السقاء أحمد بن علي.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2026-10-23T14:57:34+00:00</dcterms:created>
  <dcterms:modified xsi:type="dcterms:W3CDTF">2026-10-23T14:57:34+00:00</dcterms:modified>
</cp:coreProperties>
</file>

<file path=docProps/custom.xml><?xml version="1.0" encoding="utf-8"?>
<Properties xmlns="http://schemas.openxmlformats.org/officeDocument/2006/custom-properties" xmlns:vt="http://schemas.openxmlformats.org/officeDocument/2006/docPropsVTypes"/>
</file>