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العلامة أبو بكر الرازي الحنفي
</w:t>
      </w:r>
    </w:p>
    <w:p>
      <w:pPr>
        <w:jc w:val="start"/>
        <w:bidi/>
      </w:pPr>
      <w:r>
        <w:rPr>
          <w:rFonts w:ascii="arial" w:hAnsi="arial" w:eastAsia="arial" w:cs="arial"/>
          <w:sz w:val="28"/>
          <w:szCs w:val="28"/>
          <w:b w:val="1"/>
          <w:bCs w:val="1"/>
          <w:rtl/>
        </w:rPr>
        <w:t xml:space="preserve">العلامة أبو بكر الرازي الحنفي
</w:t>
      </w:r>
    </w:p>
    <w:p>
      <w:pPr/>
      <w:r>
        <w:rPr/>
        <w:t xml:space="preserve">العلامة أبو بكر الرازي الحنفي أحمد بن علي أبو بكر الرازي العلامة صاحب التصانيف وتلميذ أبي الحسن الكرخي، انتهت إليه رئاسة الحنفية ببغداذ، وكان مشهورا بالزهد والفقه، وتوفي سنة سبعين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2026-10-23T17:14:32+00:00</dcterms:created>
  <dcterms:modified xsi:type="dcterms:W3CDTF">2026-10-23T17:14:32+00:00</dcterms:modified>
</cp:coreProperties>
</file>

<file path=docProps/custom.xml><?xml version="1.0" encoding="utf-8"?>
<Properties xmlns="http://schemas.openxmlformats.org/officeDocument/2006/custom-properties" xmlns:vt="http://schemas.openxmlformats.org/officeDocument/2006/docPropsVTypes"/>
</file>