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الأمير أبو القاسم
</w:t>
      </w:r>
    </w:p>
    <w:p>
      <w:pPr>
        <w:jc w:val="start"/>
        <w:bidi/>
      </w:pPr>
      <w:r>
        <w:rPr>
          <w:rFonts w:ascii="arial" w:hAnsi="arial" w:eastAsia="arial" w:cs="arial"/>
          <w:sz w:val="28"/>
          <w:szCs w:val="28"/>
          <w:b w:val="1"/>
          <w:bCs w:val="1"/>
          <w:rtl/>
        </w:rPr>
        <w:t xml:space="preserve">الأمير أبو القاسم
</w:t>
      </w:r>
    </w:p>
    <w:p>
      <w:pPr/>
      <w:r>
        <w:rPr/>
        <w:t xml:space="preserve">الأمير أبو القاسم أحمد بن كيغلغ أبو القاسم أخو إبراهيم المقدم ذكره، ولاه الراضي بالله مصر ونفذه إليها وعمره ثمانون سنة، وكان أديبا شاعرا، فمن شعره قوله:</w:t>
      </w:r>
    </w:p>
    <w:p/>
    <w:p>
      <w:pPr>
        <w:jc w:val="center"/>
      </w:pPr>
      <w:r>
        <w:rPr>
          <w:color w:val="ff0000"/>
        </w:rPr>
        <w:t xml:space="preserve">لا يكن للكأس في كفـ</w:t>
      </w:r>
      <w:r>
        <w:rPr>
          <w:color w:val="ff0000"/>
        </w:rPr>
        <w:t xml:space="preserve">      </w:t>
      </w:r>
      <w:r>
        <w:rPr>
          <w:color w:val="ff0000"/>
        </w:rPr>
        <w:t xml:space="preserve">ـك يوم الغيث لبث</w:t>
      </w:r>
    </w:p>
    <w:p/>
    <w:p>
      <w:pPr>
        <w:jc w:val="center"/>
      </w:pPr>
      <w:r>
        <w:rPr>
          <w:color w:val="ff0000"/>
        </w:rPr>
        <w:t xml:space="preserve">أوما تعلم أن الـ</w:t>
      </w:r>
      <w:r>
        <w:rPr>
          <w:color w:val="ff0000"/>
        </w:rPr>
        <w:t xml:space="preserve">      </w:t>
      </w:r>
      <w:r>
        <w:rPr>
          <w:color w:val="ff0000"/>
        </w:rPr>
        <w:t xml:space="preserve">ـغيث ساق مستحث</w:t>
      </w:r>
    </w:p>
    <w:p/>
    <w:p>
      <w:pPr/>
      <w:r>
        <w:rPr/>
        <w:t xml:space="preserve">وقوله:</w:t>
      </w:r>
    </w:p>
    <w:p/>
    <w:p>
      <w:pPr>
        <w:jc w:val="center"/>
      </w:pPr>
      <w:r>
        <w:rPr>
          <w:color w:val="ff0000"/>
        </w:rPr>
        <w:t xml:space="preserve">وا عطشا إلى فم</w:t>
      </w:r>
      <w:r>
        <w:rPr>
          <w:color w:val="ff0000"/>
        </w:rPr>
        <w:t xml:space="preserve">      </w:t>
      </w:r>
      <w:r>
        <w:rPr>
          <w:color w:val="ff0000"/>
        </w:rPr>
        <w:t xml:space="preserve">يمج خمرا من برد</w:t>
      </w:r>
    </w:p>
    <w:p/>
    <w:p>
      <w:pPr>
        <w:jc w:val="center"/>
      </w:pPr>
      <w:r>
        <w:rPr>
          <w:color w:val="ff0000"/>
        </w:rPr>
        <w:t xml:space="preserve">إن قسم الناس فحسـ</w:t>
      </w:r>
      <w:r>
        <w:rPr>
          <w:color w:val="ff0000"/>
        </w:rPr>
        <w:t xml:space="preserve">      </w:t>
      </w:r>
      <w:r>
        <w:rPr>
          <w:color w:val="ff0000"/>
        </w:rPr>
        <w:t xml:space="preserve">ـبي بك من كل أحد</w:t>
      </w:r>
    </w:p>
    <w:p/>
    <w:p>
      <w:pPr/>
      <w:r>
        <w:rPr/>
        <w:t xml:space="preserve">وقوله:</w:t>
      </w:r>
    </w:p>
    <w:p/>
    <w:p>
      <w:pPr>
        <w:jc w:val="center"/>
      </w:pPr>
      <w:r>
        <w:rPr>
          <w:color w:val="ff0000"/>
        </w:rPr>
        <w:t xml:space="preserve">رعى الله من أمسيت أرعى لأجله</w:t>
      </w:r>
      <w:r>
        <w:rPr>
          <w:color w:val="ff0000"/>
        </w:rPr>
        <w:t xml:space="preserve">      </w:t>
      </w:r>
      <w:r>
        <w:rPr>
          <w:color w:val="ff0000"/>
        </w:rPr>
        <w:t xml:space="preserve">نجوم ليال ما لهن صباح</w:t>
      </w:r>
    </w:p>
    <w:p/>
    <w:p>
      <w:pPr>
        <w:jc w:val="center"/>
      </w:pPr>
      <w:r>
        <w:rPr>
          <w:color w:val="ff0000"/>
        </w:rPr>
        <w:t xml:space="preserve">أشبهها في المكث شيطان آدم</w:t>
      </w:r>
      <w:r>
        <w:rPr>
          <w:color w:val="ff0000"/>
        </w:rPr>
        <w:t xml:space="preserve">      </w:t>
      </w:r>
      <w:r>
        <w:rPr>
          <w:color w:val="ff0000"/>
        </w:rPr>
        <w:t xml:space="preserve">فما إن لها حتى النشور براح</w:t>
      </w:r>
    </w:p>
    <w:p/>
    <w:p>
      <w:pPr/>
      <w:r>
        <w:rPr/>
        <w:t xml:space="preserve">وكان أحمد قد ولي مصر فجرت بينه وبين محمد بن تكين حروب إلى أن خلص له الأمر، ثم قدم محمد بن طغج أميرا على مصر من قبل الراضي فسلم إليه مصر.</w:t>
      </w:r>
    </w:p>
    <w:p>
      <w:pPr>
        <w:jc w:val="start"/>
        <w:bidi/>
      </w:pPr>
      <w:r>
        <w:rPr>
          <w:sz w:val="24"/>
          <w:szCs w:val="24"/>
          <w:b w:val="1"/>
          <w:bCs w:val="1"/>
          <w:rtl/>
        </w:rPr>
        <w:t xml:space="preserve">
الوافي بالوفيات،(دار فرانز شتاينر، فيسبادن، ألمانيا / دار إحياء التراث - بيروت،2000،ط 1،ج 7،ص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2026-10-23T20:01:00+00:00</dcterms:created>
  <dcterms:modified xsi:type="dcterms:W3CDTF">2026-10-23T20:01:00+00:00</dcterms:modified>
</cp:coreProperties>
</file>

<file path=docProps/custom.xml><?xml version="1.0" encoding="utf-8"?>
<Properties xmlns="http://schemas.openxmlformats.org/officeDocument/2006/custom-properties" xmlns:vt="http://schemas.openxmlformats.org/officeDocument/2006/docPropsVTypes"/>
</file>