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الغزال المستملي
</w:t>
      </w:r>
    </w:p>
    <w:p>
      <w:pPr>
        <w:jc w:val="start"/>
        <w:bidi/>
      </w:pPr>
      <w:r>
        <w:rPr>
          <w:rFonts w:ascii="arial" w:hAnsi="arial" w:eastAsia="arial" w:cs="arial"/>
          <w:sz w:val="28"/>
          <w:szCs w:val="28"/>
          <w:b w:val="1"/>
          <w:bCs w:val="1"/>
          <w:rtl/>
        </w:rPr>
        <w:t xml:space="preserve">الغزال المستملي
</w:t>
      </w:r>
    </w:p>
    <w:p>
      <w:pPr/>
      <w:r>
        <w:rPr/>
        <w:t xml:space="preserve">الغزال المستملي أحمد بن محمد بن أحمد أبو بكر الغزال المستملي، سمع الكثير من عبيد الله بن محمد بن أحمد الفرضي وعلي بن عبد العزيز الطاهري وأحمد بن عمر النرسي وعلي بن محمد بن عبد الله بن بشران والحسن بن أحمد بن شاذان وأحمد بن محمد بن خالد الكاتب ومن جماعة، كتب بخطه كثيرا لنفسه وتوريقا للناس وكان يكتب مليحا، وحدث باليسير وكان صدوقا، روى عنه أبو بكر الخطيب وأبو علي بن البناء في مشيخته.</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2026-10-24T05:09:50+00:00</dcterms:created>
  <dcterms:modified xsi:type="dcterms:W3CDTF">2026-10-24T05:09:50+00:00</dcterms:modified>
</cp:coreProperties>
</file>

<file path=docProps/custom.xml><?xml version="1.0" encoding="utf-8"?>
<Properties xmlns="http://schemas.openxmlformats.org/officeDocument/2006/custom-properties" xmlns:vt="http://schemas.openxmlformats.org/officeDocument/2006/docPropsVTypes"/>
</file>