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العماد الحنبلي
</w:t>
      </w:r>
    </w:p>
    <w:p>
      <w:pPr>
        <w:jc w:val="start"/>
        <w:bidi/>
      </w:pPr>
      <w:r>
        <w:rPr>
          <w:rFonts w:ascii="arial" w:hAnsi="arial" w:eastAsia="arial" w:cs="arial"/>
          <w:sz w:val="28"/>
          <w:szCs w:val="28"/>
          <w:b w:val="1"/>
          <w:bCs w:val="1"/>
          <w:rtl/>
        </w:rPr>
        <w:t xml:space="preserve">ابن العماد الحنبلي
</w:t>
      </w:r>
    </w:p>
    <w:p>
      <w:pPr/>
      <w:r>
        <w:rPr/>
        <w:t xml:space="preserve">ابن العماد الحنبلي أحمد بن محمد بن إبراهيم بن عبد الواحد بن علي بن سرور المقدسي البغداذي المولد ثم المصري الحنبلي الشيخ الفقيه المقرئ المسند عماد الدين أبو العباس أحمد ابن قاضي القضاة شمس الدين ابن الشيخ القدوة عماد الدين، ولد سنة سبع وثلاثين وسمع سنة اثنتين وأربعين من الكاشغري وابن الخازن وسمع بمصر من عبد الوهاب بن رواج وطائفة، تفرد بأجزاء عالية، أخذ عنه الشيخ شمس الدين. وكان يؤم بمسجد له وله مدارس، وتوفي سنة عشر وسبع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إبراهيم
</w:t>
      </w:r>
    </w:p>
    <w:p>
      <w:pPr/>
      <w:r>
        <w:rPr/>
        <w:t xml:space="preserve">أحمد بن محمد بن إبراهيم ابن عبد الواحد بن علي بن سرور: المسند عماد الدين أبو العباس بن قاضي القضاة شمس الدين ابن الشيخ القدوة عماد الدين المقدسي البغدادي ثم المصري الحنبلي.</w:t>
      </w:r>
    </w:p>
    <w:p/>
    <w:p>
      <w:pPr/>
      <w:r>
        <w:rPr/>
        <w:t xml:space="preserve">سمع سنة اثنتين وأربعين من الكاشغري وابن الخازن، وسمع بمصر من عبد الوهاب بن رواح، وطائفة.</w:t>
      </w:r>
    </w:p>
    <w:p/>
    <w:p>
      <w:pPr/>
      <w:r>
        <w:rPr/>
        <w:t xml:space="preserve">أخذ عنه الشيخ شمس الدين الذهبي، وكان يؤم بمسجد ولع مدارس، ولديه في التفرد بالرواية مغارس، وفاز بالعوالي وحاز من سندها اللآلي.</w:t>
      </w:r>
    </w:p>
    <w:p/>
    <w:p>
      <w:pPr/>
      <w:r>
        <w:rPr/>
        <w:t xml:space="preserve">ولم يزل على حاله إلى أن مال عمده، واتصل بغيره سنده. وتوفي رحمه الله تعالى سنة اثنتي عشرة وسبع مئة، كذا قاله شيخنا البرزالي، وقال غيره: سنة عشر وسبع مئة.</w:t>
      </w:r>
    </w:p>
    <w:p/>
    <w:p>
      <w:pPr/>
      <w:r>
        <w:rPr/>
        <w:t xml:space="preserve">ومولده سنة سبع وثلاثين وست مئة.</w:t>
      </w:r>
    </w:p>
    <w:p/>
    <w:p>
      <w:pPr/>
      <w:r>
        <w:rPr/>
        <w:t xml:space="preserve">وكانت وفاته بالقاهرة.</w:t>
      </w:r>
    </w:p>
    <w:p>
      <w:pPr>
        <w:jc w:val="start"/>
        <w:bidi/>
      </w:pPr>
      <w:r>
        <w:rPr>
          <w:sz w:val="24"/>
          <w:szCs w:val="24"/>
          <w:b w:val="1"/>
          <w:bCs w:val="1"/>
          <w:rtl/>
        </w:rPr>
        <w:t xml:space="preserve">
أعيان العصر وأعوان النصر،(دار الفكر المعاصر، بيروت - لبنان / دار الفكر، دمشق - سوريا،1998،ط 1،ج 1،ص 313)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إبراهيم بن عبد الواحد
</w:t>
      </w:r>
    </w:p>
    <w:p>
      <w:pPr/>
      <w:r>
        <w:rPr/>
        <w:t xml:space="preserve">أحمد بن محمد بن إبراهيم بن عبد الواحد أحمد بن محمد بن إبراهيم بن عبد الواحد بن علي بن سرور المقدسي عماد الدين ابن قاضي القضاة شمس الدين الحنبلي ولد سنة 637 وسمع من الكاشغري وابن الخازن ومن ابن رواج وجماعة وحدث وتفرد بأجزاء وكان يؤم بمسجد وله مدارس مات سنة 710 في جمادى الآخرة روى عنه القطب والبرزالي والسبكي والذهبي وغيرهم</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إبراهيم بن عبد الواحد بن علي بن سرور الفقيه أبو إبراهيم المقدسي الحنبلي
</w:t>
      </w:r>
    </w:p>
    <w:p>
      <w:pPr/>
      <w:r>
        <w:rPr/>
        <w:t xml:space="preserve">أحمد بن محمد بن إبراهيم بن عبد الواحد بن علي بن سرور الفقيه أبو إبراهيم المقدسي الحنبلي تفقه على والده، وكان يؤم بمسجد ويحضر المدارس.</w:t>
      </w:r>
    </w:p>
    <w:p/>
    <w:p>
      <w:pPr/>
      <w:r>
        <w:rPr/>
        <w:t xml:space="preserve">مولده سنة سبع وثلاثين وست مائة مع ناصر الدين محمد بن يوسف بن المهتار، وأحمد بن محمد بن عبد الرحمن بن العجمي، والجمال يوسف بن محمد العزازي المنشد، ومحمد بن العماد، وأحمد بن الشيخ العماد، وشمس الدين محمد بن إسماعيل بن........</w:t>
      </w:r>
    </w:p>
    <w:p/>
    <w:p>
      <w:pPr/>
      <w:r>
        <w:rPr/>
        <w:t xml:space="preserve">, وشمس الدين محمد بن الخطيب جمال الدين عبد الكافي، وعيسى بن عبد الرحمن المعري البعلي، والفقيه أحمد بن محمد بن أنس، وشهاب الدين حسين بن سليمان الكفري المقرئ.</w:t>
      </w:r>
    </w:p>
    <w:p/>
    <w:p>
      <w:pPr/>
      <w:r>
        <w:rPr/>
        <w:t xml:space="preserve">سمع من الكاشغري، وابن الخازن، وابن رواج، والسبط، وتفرد بجملة أجزاء ورحل إليه، مات في جمادى الآخرة سنة اثنتي عشرة وسبع مائة بالقاهرة.</w:t>
      </w:r>
    </w:p>
    <w:p/>
    <w:p>
      <w:pPr/>
      <w:r>
        <w:rPr/>
        <w:t xml:space="preserve">أخبرنا أحمد بن محمد، أنا إبراهيم بن عثمان، ببغداد سنة اثنتين وأربعين وست مائة، أنا أبو المظفر أحمد بن محمد الكاعذي، أنا أبو بكر أحمد بن علي الصوفي، من أصله، أنا أبو علي بن شاذان، أنا عبد الله بن جعفر النحوي، نا يعقوب الحافظ، نا آدم، نا شعبة، عن حبيب بن الشهيد، عن أبي بشر، عن سهم بن شقيق، قال: أتيت عامر بن عبد قيس، فخرج إلي وقد اغتسل، فقلت: أظنك يعجبك الغسل؟ فقال: ربما اغتسلت، فما حاجتك؟ فقلت: جئت للحديث، فقال: أعهدتني أحب الحديث، يعني المجادلة، ولم يرد الحديث النبوي.</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1،ص 83)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2026-10-23T19:04:16+00:00</dcterms:created>
  <dcterms:modified xsi:type="dcterms:W3CDTF">2026-10-23T19:04:16+00:00</dcterms:modified>
</cp:coreProperties>
</file>

<file path=docProps/custom.xml><?xml version="1.0" encoding="utf-8"?>
<Properties xmlns="http://schemas.openxmlformats.org/officeDocument/2006/custom-properties" xmlns:vt="http://schemas.openxmlformats.org/officeDocument/2006/docPropsVTypes"/>
</file>