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ابن الخطيب العزفي
</w:t>
      </w:r>
    </w:p>
    <w:p>
      <w:pPr>
        <w:jc w:val="start"/>
        <w:bidi/>
      </w:pPr>
      <w:r>
        <w:rPr>
          <w:rFonts w:ascii="arial" w:hAnsi="arial" w:eastAsia="arial" w:cs="arial"/>
          <w:sz w:val="28"/>
          <w:szCs w:val="28"/>
          <w:b w:val="1"/>
          <w:bCs w:val="1"/>
          <w:rtl/>
        </w:rPr>
        <w:t xml:space="preserve">ابن الخطيب العزفي
</w:t>
      </w:r>
    </w:p>
    <w:p>
      <w:pPr/>
      <w:r>
        <w:rPr/>
        <w:t xml:space="preserve">ابن الخطيب العزفي أحمد بن محمد بن أحمد اللخمي الفقيه المحدث الرئيس أبو العباس ابن الخطيب أبي عبد الله السبتي المعروف بالعزفي -بالعين مفتوحة والزاي مفتوحة والفاء- سمع الكثير وأجاز له ابن بشكوال وكان ذا فضل وصلاح صنف كتابا ’’في مولد النبي’’ صلى الله عليه وسلم وجوده، وكان ذا فنون، وألف في الحديث أجزاء مفيدة، وتوفي سنة ثلاث وثلاثين وست مائة.</w:t>
      </w:r>
    </w:p>
    <w:p>
      <w:pPr>
        <w:jc w:val="start"/>
        <w:bidi/>
      </w:pPr>
      <w:r>
        <w:rPr>
          <w:sz w:val="24"/>
          <w:szCs w:val="24"/>
          <w:b w:val="1"/>
          <w:bCs w:val="1"/>
          <w:rtl/>
        </w:rPr>
        <w:t xml:space="preserve">
الوافي بالوفيات،(دار فرانز شتاينر، فيسبادن، ألمانيا / دار إحياء التراث - بيروت،2000،ط 1،ج 7،ص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2026-10-24T05:10:05+00:00</dcterms:created>
  <dcterms:modified xsi:type="dcterms:W3CDTF">2026-10-24T05:10:05+00:00</dcterms:modified>
</cp:coreProperties>
</file>

<file path=docProps/custom.xml><?xml version="1.0" encoding="utf-8"?>
<Properties xmlns="http://schemas.openxmlformats.org/officeDocument/2006/custom-properties" xmlns:vt="http://schemas.openxmlformats.org/officeDocument/2006/docPropsVTypes"/>
</file>