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بكر الواعظ الفارسي
</w:t>
      </w:r>
    </w:p>
    <w:p>
      <w:pPr>
        <w:jc w:val="start"/>
        <w:bidi/>
      </w:pPr>
      <w:r>
        <w:rPr>
          <w:rFonts w:ascii="arial" w:hAnsi="arial" w:eastAsia="arial" w:cs="arial"/>
          <w:sz w:val="28"/>
          <w:szCs w:val="28"/>
          <w:b w:val="1"/>
          <w:bCs w:val="1"/>
          <w:rtl/>
        </w:rPr>
        <w:t xml:space="preserve">أبو بكر الواعظ الفارسي
</w:t>
      </w:r>
    </w:p>
    <w:p>
      <w:pPr/>
      <w:r>
        <w:rPr/>
        <w:t xml:space="preserve">أبو بكر الواعظ الفارسي أحمد بن محمد بن أيوب أبو بكر الفارسي الواعظ المفسر نزيل نيسابور، كان أتباعه ومريدوه كثيرين، وعظ ببخارا فكثر جمعه وخاف الحنفية من تغلبه، وتوفي سنة أربع وستين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2026-10-23T05:52:13+00:00</dcterms:created>
  <dcterms:modified xsi:type="dcterms:W3CDTF">2026-10-23T05:52:13+00:00</dcterms:modified>
</cp:coreProperties>
</file>

<file path=docProps/custom.xml><?xml version="1.0" encoding="utf-8"?>
<Properties xmlns="http://schemas.openxmlformats.org/officeDocument/2006/custom-properties" xmlns:vt="http://schemas.openxmlformats.org/officeDocument/2006/docPropsVTypes"/>
</file>