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الرازي الضرير
</w:t>
      </w:r>
    </w:p>
    <w:p>
      <w:pPr>
        <w:jc w:val="start"/>
        <w:bidi/>
      </w:pPr>
      <w:r>
        <w:rPr>
          <w:rFonts w:ascii="arial" w:hAnsi="arial" w:eastAsia="arial" w:cs="arial"/>
          <w:sz w:val="28"/>
          <w:szCs w:val="28"/>
          <w:b w:val="1"/>
          <w:bCs w:val="1"/>
          <w:rtl/>
        </w:rPr>
        <w:t xml:space="preserve">الرازي الضرير
</w:t>
      </w:r>
    </w:p>
    <w:p>
      <w:pPr/>
      <w:r>
        <w:rPr/>
        <w:t xml:space="preserve">الرازي الضرير أحمد بن محمد بن الحسين الرازي الضرير، ويقال له البصير، أبو العباس. ولد أعمى، وكان ذكيا حافظا وثقه الدارقطني، وتوفي سنة تسع وتسعين وثلاث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الحسين بن إسحاق، أبو العباس الضرير الرازي، ويقال البصير.
</w:t>
      </w:r>
    </w:p>
    <w:p>
      <w:pPr/>
      <w:r>
        <w:rPr/>
        <w:t xml:space="preserve">أحمد بن محمد بن الحسين بن إسحاق، أبو العباس الضرير الرازي، ويقال البصير. </w:t>
      </w:r>
    </w:p>
    <w:p/>
    <w:p>
      <w:pPr/>
      <w:r>
        <w:rPr/>
        <w:t xml:space="preserve">قال الخليلي: حافظ، سمع ابن أبي حاتم، وابن معاوية، وسمعته يقول: كنت أستملي لابن أبي حاتم في الإملاء، وارتحل إلى خراسان، سمع بنيسابور أبا حامد بن بلال، ومحمد بن الحسين القطان، والأصم، وشيوخ</w:t>
      </w:r>
    </w:p>
    <w:p/>
    <w:p>
      <w:pPr/>
      <w:r>
        <w:rPr/>
        <w:t xml:space="preserve">مرو، وببلخ: ابن طرخان الحافظ، وأبا حرب، وأقرانهما، وببخارى: محمود بن إسحاق القواس صاحب البخاري، وعبد الله الأستاذ، وكان عارفاً بأحاديثه حافظاً، خرج إلى مكة سنة اثنتين وثمانين، ونظر في كتبه أبو الحسن الدارقطني، وعلم لأهل بغداد على ألف حديث وهو آخر من مات بالري من أصحاب ابن أبي حاتم، وقال أبو سعد الحسين بن عثمان الشيرازي: كان حافظاً فهماً.</w:t>
      </w:r>
    </w:p>
    <w:p/>
    <w:p>
      <w:pPr/>
      <w:r>
        <w:rPr/>
        <w:t xml:space="preserve">وقال العتيقي: ثقة مأمون، توفي بالري سنة تسع وتسعين وثلاثمائة.</w:t>
      </w:r>
    </w:p>
    <w:p/>
    <w:p>
      <w:pPr/>
      <w:r>
        <w:rPr/>
        <w:t xml:space="preserve">وقال الخطيب: كان ثقة حافظاً، انتقى عليه الدارقطني، وكتب الناس عنه بانتخابه عليه.</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البصير الحافظ البارع أبو العباس أحمد بن محمد بن الحسين الرازي الضرير
</w:t>
      </w:r>
    </w:p>
    <w:p>
      <w:pPr/>
      <w:r>
        <w:rPr/>
        <w:t xml:space="preserve">البصير الحافظ البارع أبو العباس أحمد بن محمد بن الحسين الرازي الضرير </w:t>
      </w:r>
    </w:p>
    <w:p/>
    <w:p>
      <w:pPr/>
      <w:r>
        <w:rPr/>
        <w:t xml:space="preserve">ولد أعمى وكان يتوقد ذكاء استملى على ابن أبي حاتم وهو آخر من مات بالري من أصحابه وسمع الأصم</w:t>
      </w:r>
    </w:p>
    <w:p/>
    <w:p>
      <w:pPr/>
      <w:r>
        <w:rPr/>
        <w:t xml:space="preserve">ومنه أبو القاسم الأزهري وكان عارفًا بهذا الشأن حافظًا مات في رمضان سنة تسع وتسعين وثلاثمائة</w:t>
      </w:r>
    </w:p>
    <w:p>
      <w:pPr>
        <w:jc w:val="start"/>
        <w:bidi/>
      </w:pPr>
      <w:r>
        <w:rPr>
          <w:sz w:val="24"/>
          <w:szCs w:val="24"/>
          <w:b w:val="1"/>
          <w:bCs w:val="1"/>
          <w:rtl/>
        </w:rPr>
        <w:t xml:space="preserve">
طبقات الحفاظ،(دار الكتب العلمية - بيروت،1403،ط 1،ج 1،ص 407)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البصير
</w:t>
      </w:r>
    </w:p>
    <w:p>
      <w:pPr/>
      <w:r>
        <w:rPr/>
        <w:t xml:space="preserve">البصير </w:t>
      </w:r>
    </w:p>
    <w:p/>
    <w:p>
      <w:pPr/>
      <w:r>
        <w:rPr/>
        <w:t xml:space="preserve">الحافظ البارع، أبو العباس، أحمد بن محمد بن الحسين بن إسحاق، الرازي، الضرير.</w:t>
      </w:r>
    </w:p>
    <w:p/>
    <w:p>
      <w:pPr/>
      <w:r>
        <w:rPr/>
        <w:t xml:space="preserve">ولد أعمى، وكان ذكياً، استملى على ابن أبي حاتم.</w:t>
      </w:r>
    </w:p>
    <w:p/>
    <w:p>
      <w:pPr/>
      <w:r>
        <w:rPr/>
        <w:t xml:space="preserve">وسمع من: أحمد بن محمد بن حسين بن معاوية، صاحب أبي زرعة - وارتحل إلى بخارى وإلى نيسابور - وسمع أبا حامد بن بلال، وأبا العباس الأصم، وآخرين.</w:t>
      </w:r>
    </w:p>
    <w:p/>
    <w:p>
      <w:pPr/>
      <w:r>
        <w:rPr/>
        <w:t xml:space="preserve">روى عنه: الأزهري، ومحمد بن عبد الملك بن بشران، والفقيه سليم الرازي، وغيرهم.</w:t>
      </w:r>
    </w:p>
    <w:p/>
    <w:p>
      <w:pPr/>
      <w:r>
        <w:rPr/>
        <w:t xml:space="preserve">قال الخطيب: قدم بغداد غير مرة قبل سنة ثمانين وثلاث مئة، وبعدها، وانتقى عليه الدارقطني، وكتب الناس عنه بانتخابه عليه، وكان ثقةً حافظاً.</w:t>
      </w:r>
    </w:p>
    <w:p/>
    <w:p>
      <w:pPr/>
      <w:r>
        <w:rPr/>
        <w:t xml:space="preserve">وقال الخليلي: كان عارفاً بأحاديثه، حافظاً، وهو آخر من مات بالري من أصحاب ابن أبي حاتم.</w:t>
      </w:r>
    </w:p>
    <w:p/>
    <w:p>
      <w:pPr/>
      <w:r>
        <w:rPr/>
        <w:t xml:space="preserve">وسمع ببلخ من الحافظ عبد الله بن محمد بن طرخان، وببخارى من محمود بن إسحاق، صاحب البخاري، ومن عبد الله الحارثي الأستاذ.</w:t>
      </w:r>
    </w:p>
    <w:p/>
    <w:p>
      <w:pPr/>
      <w:r>
        <w:rPr/>
        <w:t xml:space="preserve">وقال العتيقي: هو ثقةٌ مأمون، توفي بالري في شهر رمضان من سنة تسعٍ وتسعين وثلاث مئة.</w:t>
      </w:r>
    </w:p>
    <w:p/>
    <w:p>
      <w:pPr/>
      <w:r>
        <w:rPr/>
        <w:t xml:space="preserve">وفيها: مات مسند أصبهان أبو علي الحسن بن علي بن أحمد بن سليمان، البغدادي، التاجر، نزيل أصبهان، وله أربع وتسعون سنة. ومقرئ مصر أبو الحسن طاهر بن عبد المنعم بن غلبون، مصنف التذكرة. ومسند زمانه أبو مسلم محمد بن أحمد بن علي، البغدادي الكاتب. وشيخ قرطبة القدوة أبو عبد الله محمد بن عبد الله بن عيسى بن أبي زمنين، المري.</w:t>
      </w:r>
    </w:p>
    <w:p>
      <w:pPr>
        <w:jc w:val="start"/>
        <w:bidi/>
      </w:pPr>
      <w:r>
        <w:rPr>
          <w:sz w:val="24"/>
          <w:szCs w:val="24"/>
          <w:b w:val="1"/>
          <w:bCs w:val="1"/>
          <w:rtl/>
        </w:rPr>
        <w:t xml:space="preserve">
طبقات علماء الحديث،(مؤسسة الرسالة للطباعة والنشر والتوزيع، بيروت - لبنان،1996،ط 2،ج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2026-10-24T01:03:38+00:00</dcterms:created>
  <dcterms:modified xsi:type="dcterms:W3CDTF">2026-10-24T01:03:38+00:00</dcterms:modified>
</cp:coreProperties>
</file>

<file path=docProps/custom.xml><?xml version="1.0" encoding="utf-8"?>
<Properties xmlns="http://schemas.openxmlformats.org/officeDocument/2006/custom-properties" xmlns:vt="http://schemas.openxmlformats.org/officeDocument/2006/docPropsVTypes"/>
</file>