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أحمد بن محمد بن حمدون بن بندار أبو الفضل الشرمقاني
</w:t>
      </w:r>
    </w:p>
    <w:p>
      <w:pPr>
        <w:jc w:val="start"/>
        <w:bidi/>
      </w:pPr>
      <w:r>
        <w:rPr>
          <w:rFonts w:ascii="arial" w:hAnsi="arial" w:eastAsia="arial" w:cs="arial"/>
          <w:sz w:val="28"/>
          <w:szCs w:val="28"/>
          <w:b w:val="1"/>
          <w:bCs w:val="1"/>
          <w:rtl/>
        </w:rPr>
        <w:t xml:space="preserve">الحافظ الشرمقاني
</w:t>
      </w:r>
    </w:p>
    <w:p>
      <w:pPr/>
      <w:r>
        <w:rPr/>
        <w:t xml:space="preserve">الحافظ الشرمقاني أحمد بن محمد بن حمدون بن بندار أبو الفضل الشرمقاني، وشرمقان بليدة من ناحية نسا؛ كان حافظا فقيها أديبا. توفي سنة ست وستين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الشرمقاني
</w:t>
      </w:r>
    </w:p>
    <w:p>
      <w:pPr/>
      <w:r>
        <w:rPr/>
        <w:t xml:space="preserve">الشرمقاني الإمام الحافظ الرحال الأديب الفقيه، أبو الفضل أحمد بن محمد بن حمدون بن بندار الخراساني الشرمقاني، وشرمقان: بليدة من عمل نسا.</w:t>
      </w:r>
    </w:p>
    <w:p/>
    <w:p>
      <w:pPr/>
      <w:r>
        <w:rPr/>
        <w:t xml:space="preserve">سمع من: الحسن بن سفيان، ومسدد بن قطن، وابن خزيمة، وأبي القاسم البغوي، وأبي عروبة الحراني، وأقرانهم، وسمع بدمشق من أبي الحسن بن جوصا، وطائفة.</w:t>
      </w:r>
    </w:p>
    <w:p/>
    <w:p>
      <w:pPr/>
      <w:r>
        <w:rPr/>
        <w:t xml:space="preserve">حدث عنه الحاكم، وأبو سعد الماليني، وجماعة. وعندي أجزاء من فوائده.</w:t>
      </w:r>
    </w:p>
    <w:p/>
    <w:p>
      <w:pPr/>
      <w:r>
        <w:rPr/>
        <w:t xml:space="preserve">قال الحاكم: كان من أعيان مشايخ خراسان في الفقه والأدب، وكثرة الطلب.</w:t>
      </w:r>
    </w:p>
    <w:p/>
    <w:p>
      <w:pPr/>
      <w:r>
        <w:rPr/>
        <w:t xml:space="preserve">توفي الشرمقاني في سنة ست وستين وثلاث مائة.</w:t>
      </w:r>
    </w:p>
    <w:p/>
    <w:p>
      <w:pPr/>
      <w:r>
        <w:rPr/>
        <w:t xml:space="preserve">أخبرنا محمد بن أبي العز البزاز بطرابلس، أخبرنا الحسن بن يحيى المخزومي، أخبرنا ابن رفاعة، أخبرنا أبو الحسن الخلعي، أخبرنا أبو سعد الماليني، أخبرنا أبو الفضل محمد بن أحمد الشرمقاني التاني، حدثنا أبو القاسم البغوي، حدثنا شجاع بن مخلد، وأبو بكر بن أبي شيبة، وأبو خيثمة قالوا: حدثنا ابن علية، عن خالد الحذاء، حدثني الوليد بن مسلم، عن حمران، عن عثمان -رضي الله عنه، عن النبي -صلى الله عليه وسلم: ’’من مات وهو يعلم أنه لا إله إلا الله دخل الجنة’’.</w:t>
      </w:r>
    </w:p>
    <w:p/>
    <w:p>
      <w:pPr/>
      <w:r>
        <w:rPr/>
        <w:t xml:space="preserve">قلت: يدخل الجنة على ما كان منه من خير وشر، وعلى ما يتم عليه من تعذيب أو عفو.</w:t>
      </w:r>
    </w:p>
    <w:p>
      <w:pPr>
        <w:jc w:val="start"/>
        <w:bidi/>
      </w:pPr>
      <w:r>
        <w:rPr>
          <w:sz w:val="24"/>
          <w:szCs w:val="24"/>
          <w:b w:val="1"/>
          <w:bCs w:val="1"/>
          <w:rtl/>
        </w:rPr>
        <w:t xml:space="preserve">
سير أعلام النبلاء،(دار الحديث- القاهرة،2006،ط 1،ج 12،ص 311)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حمدون بن بندار، أبو الفضل، الخراساني، الشرمقاني، الفقيه الشافعي.
</w:t>
      </w:r>
    </w:p>
    <w:p>
      <w:pPr/>
      <w:r>
        <w:rPr/>
        <w:t xml:space="preserve">أحمد بن محمد بن حمدون بن بندار، أبو الفضل، الخراساني، الشرمقاني، الفقيه الشافعي. </w:t>
      </w:r>
    </w:p>
    <w:p/>
    <w:p>
      <w:pPr/>
      <w:r>
        <w:rPr/>
        <w:t xml:space="preserve">سمع بنيسابور: مسدد بن قطن القشيري، وبالعراق: أبا القاسم البغوي، وبالشام: أبا الحسن ابن جوصا، وبالجزيرة: أبا عروبة الحراني، وطبقتهم.</w:t>
      </w:r>
    </w:p>
    <w:p/>
    <w:p>
      <w:pPr/>
      <w:r>
        <w:rPr/>
        <w:t xml:space="preserve">وعنه: أبو عبد الله الحاكم، وأبو سعد أحمد بن محمد الماليني، وجماعة.</w:t>
      </w:r>
    </w:p>
    <w:p/>
    <w:p>
      <w:pPr/>
      <w:r>
        <w:rPr/>
        <w:t xml:space="preserve">قال الحاكم في ’’تاريخه’’: كان أحد أعيان مشايخ خراسان في الفقه والأدب، وكثرة طلب الحديث بخراسان والعراقين والشام والجزيرة والحجاز، وسمع ’’المسند الكبير’’ والأمهات لأبي بكر بن أبي شيبة من الحسن بن سفيان، وكان يكثر المقام بنيسابور، فلما قلدت المظالم بنسا جمع إلى جملة من كتبه، وانتقيت عليه، وآخر ما فارقته بنسا في رجب من سنة إحدى وستين وثلاثمائة. وقال الذهبي: الإمام الحافظ الرحال الأديب الفقيه، عندي أجزاء من فوائده. وقال الصفدي: كان حافظاً فقيهاً أديباً.</w:t>
      </w:r>
    </w:p>
    <w:p/>
    <w:p>
      <w:pPr/>
      <w:r>
        <w:rPr/>
        <w:t xml:space="preserve">مات في الشرمقان، يوم الثلاثاء الخامس عشر من جمادى الآخرة سنة ست وستين وثلاثمائة.</w:t>
      </w:r>
    </w:p>
    <w:p/>
    <w:p>
      <w:pPr/>
      <w:r>
        <w:rPr/>
        <w:t xml:space="preserve">قلت: [ثقة فقيه حافظ رحالة].</w:t>
      </w:r>
    </w:p>
    <w:p/>
    <w:p>
      <w:pPr/>
      <w:r>
        <w:rPr/>
        <w:t xml:space="preserve">’’الإنساب’’ (3/ 442)، ’’تاريخ دمشق’’ (5/ 342)، ’’تهذيبه’’ (2/ 51)، ’’معجم البلدان’’ (3/ 383)، ’’النبلاء’’ (16/ 286)، ’’تاريخ الإسلام’’ (26/ 355)، ’’الوافي بالوفيات’’ (8/ 77)، ’’طبقات ابن كثير’’ (1/ 278).</w:t>
      </w:r>
    </w:p>
    <w:p>
      <w:pPr>
        <w:jc w:val="start"/>
        <w:bidi/>
      </w:pPr>
      <w:r>
        <w:rPr>
          <w:sz w:val="24"/>
          <w:szCs w:val="24"/>
          <w:b w:val="1"/>
          <w:bCs w:val="1"/>
          <w:rtl/>
        </w:rPr>
        <w:t xml:space="preserve">
الروض الباسم في تراجم شيوخ الحاكم،(دار العاصمة للنشر والتوزيع، الرياض - المملكة العربية السعودية،2011،ط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حمدون بن بندار أبو الفضل الشرمقاني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1،ص 252)/(مكتبة الثقافة الدينية - مصر،1993،ط 1،ج 1،ص 278)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2026-10-23T06:10:19+00:00</dcterms:created>
  <dcterms:modified xsi:type="dcterms:W3CDTF">2026-10-23T06:10:19+00:00</dcterms:modified>
</cp:coreProperties>
</file>

<file path=docProps/custom.xml><?xml version="1.0" encoding="utf-8"?>
<Properties xmlns="http://schemas.openxmlformats.org/officeDocument/2006/custom-properties" xmlns:vt="http://schemas.openxmlformats.org/officeDocument/2006/docPropsVTypes"/>
</file>