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كمال الدين ابن الشيرازي الشافعي
</w:t>
      </w:r>
    </w:p>
    <w:p>
      <w:pPr>
        <w:jc w:val="start"/>
        <w:bidi/>
      </w:pPr>
      <w:r>
        <w:rPr>
          <w:rFonts w:ascii="arial" w:hAnsi="arial" w:eastAsia="arial" w:cs="arial"/>
          <w:sz w:val="28"/>
          <w:szCs w:val="28"/>
          <w:b w:val="1"/>
          <w:bCs w:val="1"/>
          <w:rtl/>
        </w:rPr>
        <w:t xml:space="preserve">كمال الدين ابن الشيرازي الشافعي
</w:t>
      </w:r>
    </w:p>
    <w:p>
      <w:pPr/>
      <w:r>
        <w:rPr/>
        <w:t xml:space="preserve">كمال الدين ابن الشيرازي الشافعي أحمد بن محمد بن محمد بن هبة الله الشيخ الإمام المفتي كمال الدين أبو القاسم ابن الصدر الكبير عماد الدين ابن القاضي الكبير شمس الدين أبي نصر ابن الشيرازي الدمشقي الشافعي. ولد سنة سبعين وستمائة وتوفي رحمه الله تعالى سنة ست وثلاثين وسبعمائة؛ وتفقه بالشيخ تاج الدين الفزاري والشيخ زين الدين الفارقي وأخذ الأصول عن الشيخ صفي الدين الهندي وسمع من الفخر علي ووالده وغيرهما، وحفظ كتاب المزني وتميز وبرع ودرس بالباذرائية في وقت وبالشامية الكبرى ثم استمر يدرس بالناصرية مدة، وذكر لقضاء الشام. وكان خيرا متواضعا حميد النشأة خبيرا بالأمور، أثنى عليه قاضي القضاة بدر الدين ابن جماعة وابن الحريري وقالا: يصلح للقضاء، وكان بديع الخط، وفيه سكون وحياء. حاققه مرة ابن جملة بحضرة الأمير سيف الدين تنكز وأراد مناظرته فتألم لذلك وترك السعي في الشامية، ولما مات دفن بتربتهم.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2026-10-23T10:00:30+00:00</dcterms:created>
  <dcterms:modified xsi:type="dcterms:W3CDTF">2026-10-23T10:00:30+00:00</dcterms:modified>
</cp:coreProperties>
</file>

<file path=docProps/custom.xml><?xml version="1.0" encoding="utf-8"?>
<Properties xmlns="http://schemas.openxmlformats.org/officeDocument/2006/custom-properties" xmlns:vt="http://schemas.openxmlformats.org/officeDocument/2006/docPropsVTypes"/>
</file>