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المصري
</w:t>
      </w:r>
    </w:p>
    <w:p>
      <w:pPr/>
      <w:r>
        <w:rPr/>
        <w:t xml:space="preserve">المصري إسحاق بن بكر بن مضر بن محمد بن حكيم أبو يعقوب المصري. كان فقيها مفتيا. توفي سنة عشر ومائتين، وروى له مسلم النسائي.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2026-10-23T16:03:12+00:00</dcterms:created>
  <dcterms:modified xsi:type="dcterms:W3CDTF">2026-10-23T16:03:12+00:00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