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الفراء الحنبلي المخزومي
</w:t>
      </w:r>
    </w:p>
    <w:p>
      <w:pPr>
        <w:jc w:val="start"/>
        <w:bidi/>
      </w:pPr>
      <w:r>
        <w:rPr>
          <w:rFonts w:ascii="arial" w:hAnsi="arial" w:eastAsia="arial" w:cs="arial"/>
          <w:sz w:val="28"/>
          <w:szCs w:val="28"/>
          <w:b w:val="1"/>
          <w:bCs w:val="1"/>
          <w:rtl/>
        </w:rPr>
        <w:t xml:space="preserve">الفراء الحنبلي المخزومي
</w:t>
      </w:r>
    </w:p>
    <w:p>
      <w:pPr/>
      <w:r>
        <w:rPr/>
        <w:t xml:space="preserve">الفراء الحنبلي المخزومي إسماعيل بن إبراهيم بن علي المعروف بالفراء الحنبلي، كان شيخا صالحا زاهدا ناسكا يعرف اسم الله الأعظم وغيره من الأسماء التي انتفع بمعرفتها ونفع بها، له كرامات ومعاملات باطنة وأحوال. توفي سنة أربع وثمانين وستمائة ودفن بسفح قاسيون.</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2026-10-23T20:59:27+00:00</dcterms:created>
  <dcterms:modified xsi:type="dcterms:W3CDTF">2026-10-23T20:59:27+00:00</dcterms:modified>
</cp:coreProperties>
</file>

<file path=docProps/custom.xml><?xml version="1.0" encoding="utf-8"?>
<Properties xmlns="http://schemas.openxmlformats.org/officeDocument/2006/custom-properties" xmlns:vt="http://schemas.openxmlformats.org/officeDocument/2006/docPropsVTypes"/>
</file>