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  <w:bidi/>
      </w:pPr>
      <w:r>
        <w:rPr>
          <w:rFonts w:ascii="arial" w:hAnsi="arial" w:eastAsia="arial" w:cs="arial"/>
          <w:sz w:val="32"/>
          <w:szCs w:val="32"/>
          <w:b w:val="1"/>
          <w:bCs w:val="1"/>
          <w:rtl/>
        </w:rPr>
        <w:t xml:space="preserve">نجم الدين شيخ المستنصرية
</w:t>
      </w:r>
    </w:p>
    <w:p>
      <w:pPr>
        <w:jc w:val="start"/>
        <w:bidi/>
      </w:pPr>
      <w:r>
        <w:rPr>
          <w:rFonts w:ascii="arial" w:hAnsi="arial" w:eastAsia="arial" w:cs="arial"/>
          <w:sz w:val="28"/>
          <w:szCs w:val="28"/>
          <w:b w:val="1"/>
          <w:bCs w:val="1"/>
          <w:rtl/>
        </w:rPr>
        <w:t xml:space="preserve">نجم الدين شيخ المستنصرية
</w:t>
      </w:r>
    </w:p>
    <w:p>
      <w:pPr/>
      <w:r>
        <w:rPr/>
        <w:t xml:space="preserve">نجم الدين شيخ المستنصرية عبد الله بن أبي السعادات</w:t>
      </w:r>
    </w:p>
    <w:p>
      <w:pPr>
        <w:jc w:val="start"/>
        <w:bidi/>
      </w:pPr>
      <w:r>
        <w:rPr>
          <w:sz w:val="24"/>
          <w:szCs w:val="24"/>
          <w:b w:val="1"/>
          <w:bCs w:val="1"/>
          <w:rtl/>
        </w:rPr>
        <w:t xml:space="preserve">
الوافي بالوفيات،(دار فرانز شتاينر، فيسبادن، ألمانيا / دار إحياء التراث - بيروت،2000،ط 1،ج 9،ص 0)</w:t>
      </w:r>
    </w:p>
    <w:p>
      <w:pPr>
        <w:jc w:val="center"/>
      </w:pPr>
      <w:r>
        <w:rPr>
          <w:sz w:val="24"/>
          <w:szCs w:val="24"/>
          <w:b w:val="1"/>
          <w:bCs w:val="1"/>
          <w:rtl/>
        </w:rPr>
        <w:t xml:space="preserve">=====================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jc w:val="both"/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rFonts w:ascii="arial" w:hAnsi="arial" w:eastAsia="arial" w:cs="arial"/>
      <w:sz w:val="28"/>
      <w:szCs w:val="28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2026-10-23T20:01:35+00:00</dcterms:created>
  <dcterms:modified xsi:type="dcterms:W3CDTF">2026-10-23T20:01:35+00:00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