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أبو صالح المعافري المالكي
</w:t>
      </w:r>
    </w:p>
    <w:p>
      <w:pPr>
        <w:jc w:val="start"/>
        <w:bidi/>
      </w:pPr>
      <w:r>
        <w:rPr>
          <w:rFonts w:ascii="arial" w:hAnsi="arial" w:eastAsia="arial" w:cs="arial"/>
          <w:sz w:val="28"/>
          <w:szCs w:val="28"/>
          <w:b w:val="1"/>
          <w:bCs w:val="1"/>
          <w:rtl/>
        </w:rPr>
        <w:t xml:space="preserve">أبو صالح المعافري المالكي
</w:t>
      </w:r>
    </w:p>
    <w:p>
      <w:pPr/>
      <w:r>
        <w:rPr/>
        <w:t xml:space="preserve">أبو صالح المعافري المالكي أيوب بن صالح بن سليمان بن صالح، أبو صالح المعافري القرطبي المالكي؛ كان إماما في مذهب مالك، دارت عليه الفتوى في وقته، وكان متصرفا في البلاغة والنحو والشعر، مجانبا للدولة، لكنه ولي الحسبة فأحسن السيرة، وتوفي سنة اثنتين وثلاثين وثلاث مائة.</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صالح المعافري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2026-10-23T18:07:07+00:00</dcterms:created>
  <dcterms:modified xsi:type="dcterms:W3CDTF">2026-10-23T18:07:07+00:00</dcterms:modified>
</cp:coreProperties>
</file>

<file path=docProps/custom.xml><?xml version="1.0" encoding="utf-8"?>
<Properties xmlns="http://schemas.openxmlformats.org/officeDocument/2006/custom-properties" xmlns:vt="http://schemas.openxmlformats.org/officeDocument/2006/docPropsVTypes"/>
</file>