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بحر بن العلاء
</w:t>
      </w:r>
    </w:p>
    <w:p>
      <w:pPr>
        <w:jc w:val="start"/>
        <w:bidi/>
      </w:pPr>
      <w:r>
        <w:rPr>
          <w:rFonts w:ascii="arial" w:hAnsi="arial" w:eastAsia="arial" w:cs="arial"/>
          <w:sz w:val="28"/>
          <w:szCs w:val="28"/>
          <w:b w:val="1"/>
          <w:bCs w:val="1"/>
          <w:rtl/>
        </w:rPr>
        <w:t xml:space="preserve">بحر بن العلاء
</w:t>
      </w:r>
    </w:p>
    <w:p>
      <w:pPr/>
      <w:r>
        <w:rPr/>
        <w:t xml:space="preserve">بحر بن العلاء مولى بني أمية؛ حجازي أدرك دولة بني أمية وعمر إلى أيام الرشيد، وهرم، وكان له أخ يقال له عباس. وكان مغنيا حاذقا، غنى مخارق يوما للرشيد بصوت فقال: لمن هذا؟ فقال: لبحر، فأمر بإحضاره، فلما حضره، قال له: غن فغناه فسمع الصوت منه وهو حائل مرتعش، فلم يعجبه واستثقله لولائه. في بني أمية، ووصله وصرفه.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2026-10-23T15:14:46+00:00</dcterms:created>
  <dcterms:modified xsi:type="dcterms:W3CDTF">2026-10-23T15:14:46+00:00</dcterms:modified>
</cp:coreProperties>
</file>

<file path=docProps/custom.xml><?xml version="1.0" encoding="utf-8"?>
<Properties xmlns="http://schemas.openxmlformats.org/officeDocument/2006/custom-properties" xmlns:vt="http://schemas.openxmlformats.org/officeDocument/2006/docPropsVTypes"/>
</file>