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بشارة الشبلي الحسامي الكاتب
</w:t>
      </w:r>
    </w:p>
    <w:p>
      <w:pPr>
        <w:jc w:val="start"/>
        <w:bidi/>
      </w:pPr>
      <w:r>
        <w:rPr>
          <w:rFonts w:ascii="arial" w:hAnsi="arial" w:eastAsia="arial" w:cs="arial"/>
          <w:sz w:val="28"/>
          <w:szCs w:val="28"/>
          <w:b w:val="1"/>
          <w:bCs w:val="1"/>
          <w:rtl/>
        </w:rPr>
        <w:t xml:space="preserve">بشارة الشبلي الحسامي الكاتب
</w:t>
      </w:r>
    </w:p>
    <w:p>
      <w:pPr/>
      <w:r>
        <w:rPr/>
        <w:t xml:space="preserve">بشارة الشبلي الحسامي الكاتب مولى شبل الدولة صاحب المدرسة والخانقاه عند ثورا بدمشق. سمع مع مولاه حنبلا وابن طبرزد وغيرهما. وروى عنه الدمياطي والأبيوردي وجماعة. وهو رومي الجنس، وهو أبو أولاد بشارة المشهورين بدمشق. كان يكتب خطا حسنا، وذريته يدعون النظر على المدرسة والخانقاه المنسوبة إلى شبل الدولة المذكور. وتوفي رحمه الله تعالى سنة أربع وخمسين وست مائة.</w:t>
      </w:r>
    </w:p>
    <w:p>
      <w:pPr>
        <w:jc w:val="start"/>
        <w:bidi/>
      </w:pPr>
      <w:r>
        <w:rPr>
          <w:sz w:val="24"/>
          <w:szCs w:val="24"/>
          <w:b w:val="1"/>
          <w:bCs w:val="1"/>
          <w:rtl/>
        </w:rPr>
        <w:t xml:space="preserve">
الوافي بالوفيات،(دار فرانز شتاينر، فيسبادن، ألمانيا / دار إحياء التراث - بيروت،2000،ط 1،ج 10،ص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2026-10-24T09:58:11+00:00</dcterms:created>
  <dcterms:modified xsi:type="dcterms:W3CDTF">2026-10-24T09:58:11+00:00</dcterms:modified>
</cp:coreProperties>
</file>

<file path=docProps/custom.xml><?xml version="1.0" encoding="utf-8"?>
<Properties xmlns="http://schemas.openxmlformats.org/officeDocument/2006/custom-properties" xmlns:vt="http://schemas.openxmlformats.org/officeDocument/2006/docPropsVTypes"/>
</file>