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المعمر الدقاق
</w:t>
      </w:r>
    </w:p>
    <w:p>
      <w:pPr>
        <w:jc w:val="start"/>
        <w:bidi/>
      </w:pPr>
      <w:r>
        <w:rPr>
          <w:rFonts w:ascii="arial" w:hAnsi="arial" w:eastAsia="arial" w:cs="arial"/>
          <w:sz w:val="28"/>
          <w:szCs w:val="28"/>
          <w:b w:val="1"/>
          <w:bCs w:val="1"/>
          <w:rtl/>
        </w:rPr>
        <w:t xml:space="preserve">أبو المعمر الدقاق
</w:t>
      </w:r>
    </w:p>
    <w:p>
      <w:pPr/>
      <w:r>
        <w:rPr/>
        <w:t xml:space="preserve">أبو المعمر الدقاق بقاء بن عمر بن عبد الباقي بن جند البناء، أبو المعمر البغدادي؛ سمع أبا القاسم هبة الله بن الحصين وأبا غالب أحمد بن البناء وأبا القاسم هبة الله بن أحمد بن عمر الحريري، وأبا الفضل عبد الملك بن محمد بن يوسف وغيرهم. قال محب الدين بن النجار: كتبت عنه. وكان شيخا صالحا متدينا محبا لأهل الخير، ملازما لأهل الحديث، يسمع معنا إلى آخر عمره. وكان محبا للرواية طيب الملقى، قليل الضجر. توفي سنة ستمائة ودفن بمقبرة الفيل.</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2026-10-24T08:03:39+00:00</dcterms:created>
  <dcterms:modified xsi:type="dcterms:W3CDTF">2026-10-24T08:03:39+00:00</dcterms:modified>
</cp:coreProperties>
</file>

<file path=docProps/custom.xml><?xml version="1.0" encoding="utf-8"?>
<Properties xmlns="http://schemas.openxmlformats.org/officeDocument/2006/custom-properties" xmlns:vt="http://schemas.openxmlformats.org/officeDocument/2006/docPropsVTypes"/>
</file>