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ثابت بن محمد، أبو الفتوح الجرجاني
</w:t>
      </w:r>
    </w:p>
    <w:p>
      <w:pPr>
        <w:jc w:val="start"/>
        <w:bidi/>
      </w:pPr>
      <w:r>
        <w:rPr>
          <w:rFonts w:ascii="arial" w:hAnsi="arial" w:eastAsia="arial" w:cs="arial"/>
          <w:sz w:val="28"/>
          <w:szCs w:val="28"/>
          <w:b w:val="1"/>
          <w:bCs w:val="1"/>
          <w:rtl/>
        </w:rPr>
        <w:t xml:space="preserve">أبو الفتوح الجرجاني
</w:t>
      </w:r>
    </w:p>
    <w:p>
      <w:pPr/>
      <w:r>
        <w:rPr/>
        <w:t xml:space="preserve">أبو الفتوح الجرجاني ثابت بن محمد الجرجاني، أبو الفتوح، ذكره الحميدي في الأندلسيين، قال: دخل الأندلس، وجال في أقطارها وبلغ ثغورها، ولقي ملوكها، وكان إماما في العربية متمكنا في الأدب. قال ابن بشكوال: قتل في المحرم سنة إحدى وثلاثين وأربع مائة، قتله باديس أمير صنهاجة لتهمة لحقته عنده في القيام عليه مع ابن عمه. ومولده سنة خمسين وثلاث مائة. وكان مع تمكنه في الأدب قيما بعلم المنطق، وأملى بالأندلس شرحا للجمل، وروى ببغداد عن ابن جني وعلي ابن عيسى الربعي وعبد السلام بن الحسين البصري، وروى كثيرا من علم الأدب.</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2026-10-23T23:07:56+00:00</dcterms:created>
  <dcterms:modified xsi:type="dcterms:W3CDTF">2026-10-23T23:07:56+00:00</dcterms:modified>
</cp:coreProperties>
</file>

<file path=docProps/custom.xml><?xml version="1.0" encoding="utf-8"?>
<Properties xmlns="http://schemas.openxmlformats.org/officeDocument/2006/custom-properties" xmlns:vt="http://schemas.openxmlformats.org/officeDocument/2006/docPropsVTypes"/>
</file>