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جعفر بن صدقة أبو المكارم الكاتب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جعفر بن صدقة أبو المكارم الكاتب
</w:t>
      </w:r>
    </w:p>
    <w:p>
      <w:pPr/>
      <w:r>
        <w:rPr/>
        <w:t xml:space="preserve">جعفر بن صدقة أبو المكارم الكاتب جعفر بن صدقة بن علي بن صدقة، أبو المكارم بن أبي المنصور الكاتب، أخو أبي القاسم علي بن صدقة وزير الإمام المقتفي.</w:t>
      </w:r>
    </w:p>
    <w:p/>
    <w:p>
      <w:pPr/>
      <w:r>
        <w:rPr/>
        <w:t xml:space="preserve">كان أديبا فاضلا يكتب خطا مليحا على طريقة ابن البواب تولى النظر بواسط وأعمالها أيام المستضيء ثم عزل فلزم بيته إلى أن توفي سنة خمس وسبعين وخمسمئة.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2026-10-23T17:02:27+00:00</dcterms:created>
  <dcterms:modified xsi:type="dcterms:W3CDTF">2026-10-23T17:02:27+00:00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