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بدر الدين بن الآمدي
</w:t>
      </w:r>
    </w:p>
    <w:p>
      <w:pPr>
        <w:jc w:val="start"/>
        <w:bidi/>
      </w:pPr>
      <w:r>
        <w:rPr>
          <w:rFonts w:ascii="arial" w:hAnsi="arial" w:eastAsia="arial" w:cs="arial"/>
          <w:sz w:val="28"/>
          <w:szCs w:val="28"/>
          <w:b w:val="1"/>
          <w:bCs w:val="1"/>
          <w:rtl/>
        </w:rPr>
        <w:t xml:space="preserve">بدر الدين بن الآمدي
</w:t>
      </w:r>
    </w:p>
    <w:p>
      <w:pPr/>
      <w:r>
        <w:rPr/>
        <w:t xml:space="preserve">بدر الدين بن الآمدي جعفر بن محمد بن علي، الصاحب بدر الدين أبو الفضل الآمدي، أخو موفق الدين علي. ولد سنة سبع وتسعين بحصن كيفاء وكان من بيت حشمة وكتابة قدم هو وأخوه الشام في دولة الكامل فعرفا بالبراعة في الكتابة الديوانية والأمانة في التصرف وولي بدر الدين نظر الشام وكان حسن البشر لين الكلمة يضرب به المثل في الأمانة. وتوفي سنة خمس وسبعين وستمئة.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2026-10-23T09:12:18+00:00</dcterms:created>
  <dcterms:modified xsi:type="dcterms:W3CDTF">2026-10-23T09:12:18+00:00</dcterms:modified>
</cp:coreProperties>
</file>

<file path=docProps/custom.xml><?xml version="1.0" encoding="utf-8"?>
<Properties xmlns="http://schemas.openxmlformats.org/officeDocument/2006/custom-properties" xmlns:vt="http://schemas.openxmlformats.org/officeDocument/2006/docPropsVTypes"/>
</file>