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أخو العماد الكاتب
</w:t>
      </w:r>
    </w:p>
    <w:p>
      <w:pPr>
        <w:jc w:val="start"/>
        <w:bidi/>
      </w:pPr>
      <w:r>
        <w:rPr>
          <w:rFonts w:ascii="arial" w:hAnsi="arial" w:eastAsia="arial" w:cs="arial"/>
          <w:sz w:val="28"/>
          <w:szCs w:val="28"/>
          <w:b w:val="1"/>
          <w:bCs w:val="1"/>
          <w:rtl/>
        </w:rPr>
        <w:t xml:space="preserve">أخو العماد الكاتب
</w:t>
      </w:r>
    </w:p>
    <w:p>
      <w:pPr/>
      <w:r>
        <w:rPr/>
        <w:t xml:space="preserve">أخو العماد الكاتب حامد بن محمد بن محمد بن أله، أبو بكر الأصبهاني أخو العماد الكاتب. قدم بغداد واستوطنها وسمع بها من أبي زرعة طاهر بن محمد بن طاهر المقدسي وأبي المعالي عبد الملك بن علي الهراسي وغيرهما وكان له إجازة من أبي القاسم هبة الله بن الحصين، وحدث باليسير، وكان متدينا حسن الطريقة من ذوي الأقدار والرفعة. توفي سنة ثمان وتسعين وخمسمئة ببغداد، ووفد رسولا على صلاح الدين من بغداد ووقف مكتبا للأيتام ببغداد.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2026-10-23T22:04:23+00:00</dcterms:created>
  <dcterms:modified xsi:type="dcterms:W3CDTF">2026-10-23T22:04:23+00:00</dcterms:modified>
</cp:coreProperties>
</file>

<file path=docProps/custom.xml><?xml version="1.0" encoding="utf-8"?>
<Properties xmlns="http://schemas.openxmlformats.org/officeDocument/2006/custom-properties" xmlns:vt="http://schemas.openxmlformats.org/officeDocument/2006/docPropsVTypes"/>
</file>