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البدوي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البدوي
</w:t>
      </w:r>
    </w:p>
    <w:p>
      <w:pPr/>
      <w:r>
        <w:rPr/>
        <w:t xml:space="preserve">أبو علي البدوي الحسن بن علي، أبو علي البدوي.</w:t>
      </w:r>
    </w:p>
    <w:p/>
    <w:p>
      <w:pPr/>
      <w:r>
        <w:rPr/>
        <w:t xml:space="preserve">أورد له ابن النجار: </w:t>
      </w:r>
    </w:p>
    <w:p/>
    <w:p>
      <w:pPr>
        <w:jc w:val="center"/>
      </w:pPr>
      <w:r>
        <w:rPr>
          <w:color w:val="ff0000"/>
        </w:rPr>
        <w:t xml:space="preserve">ترحلت الأظعان فالعين تدمع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وقلبك بالأشواق والذكر موجع</w:t>
      </w:r>
    </w:p>
    <w:p/>
    <w:p>
      <w:pPr>
        <w:jc w:val="center"/>
      </w:pPr>
      <w:r>
        <w:rPr>
          <w:color w:val="ff0000"/>
        </w:rPr>
        <w:t xml:space="preserve">فلا دارهم تدنو ولا الصبر يرتجى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ولا خير يأتي إليك فتطمع</w:t>
      </w:r>
    </w:p>
    <w:p/>
    <w:p>
      <w:pPr>
        <w:jc w:val="center"/>
      </w:pPr>
      <w:r>
        <w:rPr>
          <w:color w:val="ff0000"/>
        </w:rPr>
        <w:t xml:space="preserve">أعاذلتي مهلا فلم يبق حيلة</w:t>
      </w:r>
      <w:r>
        <w:rPr>
          <w:color w:val="ff0000"/>
        </w:rPr>
        <w:t xml:space="preserve">      </w:t>
      </w:r>
      <w:r>
        <w:rPr>
          <w:color w:val="ff0000"/>
        </w:rPr>
        <w:t xml:space="preserve">لمن بعد الأصحاب عنه وأزمعوا</w:t>
      </w:r>
    </w:p>
    <w:p/>
    <w:p>
      <w:pPr/>
      <w:r>
        <w:rPr/>
        <w:t xml:space="preserve">قلت: شعر نازل.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2026-10-23T21:14:57+00:00</dcterms:created>
  <dcterms:modified xsi:type="dcterms:W3CDTF">2026-10-23T21:14:57+00:00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