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عمار الموصلي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عمار الموصلي
</w:t>
      </w:r>
    </w:p>
    <w:p>
      <w:pPr/>
      <w:r>
        <w:rPr/>
        <w:t xml:space="preserve">ابن عمار الموصلي الحسن بن علي بن الحسن محيي الدين الموصلي الخطيب، المعروف بابن عمار.</w:t>
      </w:r>
    </w:p>
    <w:p/>
    <w:p>
      <w:pPr/>
      <w:r>
        <w:rPr/>
        <w:t xml:space="preserve">شيخ واعظ حلو الوعظ، له تصانيف وشعر. توفي بالموصل سنة اثنتين وعشرين وستمائة.</w:t>
      </w:r>
    </w:p>
    <w:p/>
    <w:p>
      <w:pPr/>
      <w:r>
        <w:rPr/>
        <w:t xml:space="preserve">ومن شعره: </w:t>
      </w:r>
    </w:p>
    <w:p/>
    <w:p>
      <w:pPr>
        <w:jc w:val="center"/>
      </w:pPr>
      <w:r>
        <w:rPr>
          <w:color w:val="ff0000"/>
        </w:rPr>
        <w:t xml:space="preserve">ما بين منعرج اللوى والأبرق</w:t>
      </w:r>
      <w:r>
        <w:rPr>
          <w:color w:val="ff0000"/>
        </w:rPr>
        <w:t xml:space="preserve">      </w:t>
      </w:r>
      <w:r>
        <w:rPr>
          <w:color w:val="ff0000"/>
        </w:rPr>
        <w:t xml:space="preserve">ريم رماني في الغرام المونق</w:t>
      </w:r>
    </w:p>
    <w:p/>
    <w:p>
      <w:pPr>
        <w:jc w:val="center"/>
      </w:pPr>
      <w:r>
        <w:rPr>
          <w:color w:val="ff0000"/>
        </w:rPr>
        <w:t xml:space="preserve">أسر الفؤاد المستهام بحسنه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ووقعت منه في العذاب المطلق</w:t>
      </w:r>
    </w:p>
    <w:p/>
    <w:p>
      <w:pPr>
        <w:jc w:val="center"/>
      </w:pPr>
      <w:r>
        <w:rPr>
          <w:color w:val="ff0000"/>
        </w:rPr>
        <w:t xml:space="preserve">يصمي القلوب بطرفه الساجي الذي</w:t>
      </w:r>
      <w:r>
        <w:rPr>
          <w:color w:val="ff0000"/>
        </w:rPr>
        <w:t xml:space="preserve">      </w:t>
      </w:r>
      <w:r>
        <w:rPr>
          <w:color w:val="ff0000"/>
        </w:rPr>
        <w:t xml:space="preserve">يرنو به وإذا رمى لا يتقي</w:t>
      </w:r>
    </w:p>
    <w:p/>
    <w:p>
      <w:pPr>
        <w:jc w:val="center"/>
      </w:pPr>
      <w:r>
        <w:rPr>
          <w:color w:val="ff0000"/>
        </w:rPr>
        <w:t xml:space="preserve">بانت صباباتي ببانات اللوى</w:t>
      </w:r>
      <w:r>
        <w:rPr>
          <w:color w:val="ff0000"/>
        </w:rPr>
        <w:t xml:space="preserve">      </w:t>
      </w:r>
      <w:r>
        <w:rPr>
          <w:color w:val="ff0000"/>
        </w:rPr>
        <w:t xml:space="preserve">في حبه ورثت لشجوي أينقي</w:t>
      </w:r>
    </w:p>
    <w:p/>
    <w:p>
      <w:pPr>
        <w:jc w:val="center"/>
      </w:pPr>
      <w:r>
        <w:rPr>
          <w:color w:val="ff0000"/>
        </w:rPr>
        <w:t xml:space="preserve">وأنا الذي لا أستفيق من الهوى</w:t>
      </w:r>
      <w:r>
        <w:rPr>
          <w:color w:val="ff0000"/>
        </w:rPr>
        <w:t xml:space="preserve">      </w:t>
      </w:r>
      <w:r>
        <w:rPr>
          <w:color w:val="ff0000"/>
        </w:rPr>
        <w:t xml:space="preserve">طفلا وها قد شاب فيه مفرقي</w:t>
      </w:r>
    </w:p>
    <w:p/>
    <w:p>
      <w:pPr/>
      <w:r>
        <w:rPr/>
        <w:t xml:space="preserve">قلت: شعر مقبول.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عمار الموصلي
</w:t>
      </w:r>
    </w:p>
    <w:p>
      <w:pPr/>
      <w:r>
        <w:rPr/>
        <w:t xml:space="preserve">ابن عمار الموصلي الحسن بن علي.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22،ص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الحسن بن علي بن الحسن بن علي بن الحسن
</w:t>
      </w:r>
    </w:p>
    <w:p>
      <w:pPr/>
      <w:r>
        <w:rPr/>
        <w:t xml:space="preserve">حفاظاً على حقوق النشر والتأليف فقد اكتفينا بذكر الترجمة الواردة ضمن الكتاب مع التوثيق العلمي لها.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الموسوعة الميسرة في تراجم أئمة التفسير والإقراء والنحو واللغة،(مجلة الحكمة، مانشستر - بريطانيا،2003،ط 1،ج 1،ص 699)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2026-10-22T21:02:10+00:00</dcterms:created>
  <dcterms:modified xsi:type="dcterms:W3CDTF">2026-10-22T21:02:10+00:00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