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الشريف المنقذي
</w:t>
      </w:r>
    </w:p>
    <w:p>
      <w:pPr>
        <w:jc w:val="start"/>
        <w:bidi/>
      </w:pPr>
      <w:r>
        <w:rPr>
          <w:rFonts w:ascii="arial" w:hAnsi="arial" w:eastAsia="arial" w:cs="arial"/>
          <w:sz w:val="28"/>
          <w:szCs w:val="28"/>
          <w:b w:val="1"/>
          <w:bCs w:val="1"/>
          <w:rtl/>
        </w:rPr>
        <w:t xml:space="preserve">الشريف المنقذي
</w:t>
      </w:r>
    </w:p>
    <w:p>
      <w:pPr/>
      <w:r>
        <w:rPr/>
        <w:t xml:space="preserve">الشريف المنقذي الحسن بن مظفر بن عبد المطلب بن عبد الوهاب بن مناقب بن أحمد، الشريف العدل شمس الدين أبو محمد الحسيني المنقذي الدمشقي.</w:t>
      </w:r>
    </w:p>
    <w:p/>
    <w:p>
      <w:pPr/>
      <w:r>
        <w:rPr/>
        <w:t xml:space="preserve">روى عن الفخر الإربلي، وأبي نصر بن الشيرازي، وعبد العزيز بن الدجاجية، وإبراهيم الخشوعي. ناب الحسبة مديدة، وشهد تحت الساعات.</w:t>
      </w:r>
    </w:p>
    <w:p/>
    <w:p>
      <w:pPr/>
      <w:r>
        <w:rPr/>
        <w:t xml:space="preserve">وابتلي بالبلغم، وكان إذا مشى يعدو بغير اختياره، ثم يسقط ويستريح ويقوم. سمع منه الشيخ شمس الدين. وتوفي سنة سبع وتسعين وستمائة.</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مظفر بن عبد المطلب بن عبد الوهاب بن مناقب بن أحمد
</w:t>
      </w:r>
    </w:p>
    <w:p>
      <w:pPr/>
      <w:r>
        <w:rPr/>
        <w:t xml:space="preserve">الحسن بن مظفر بن عبد المطلب بن عبد الوهاب بن مناقب بن أحمد الشريف العدل شمس الدين أبو محمد الحسيني المنقذي الدمشقي.</w:t>
      </w:r>
    </w:p>
    <w:p/>
    <w:p>
      <w:pPr/>
      <w:r>
        <w:rPr/>
        <w:t xml:space="preserve">روى عن الفخر الإربلي وأبي نصر بن الشيرازي وعبد العزيز بن الدجاجية، وإبراهيم الخشوعي، وناب في الحبسة مديدة، وكان في جملة الشهود.</w:t>
      </w:r>
    </w:p>
    <w:p/>
    <w:p>
      <w:pPr/>
      <w:r>
        <w:rPr/>
        <w:t xml:space="preserve">وسمع منه الشيخ شمس الدين الذهبي، وكان قد ابتلي ببلغم، فكان إذا مشى تعدو بغير اختياره، ثم يسقط ويستريح ويقوم.</w:t>
      </w:r>
    </w:p>
    <w:p/>
    <w:p>
      <w:pPr/>
      <w:r>
        <w:rPr/>
        <w:t xml:space="preserve">توفي رحمه الله تعالى سنة سبع وتسعين وست مئة.</w:t>
      </w:r>
    </w:p>
    <w:p>
      <w:pPr>
        <w:jc w:val="start"/>
        <w:bidi/>
      </w:pPr>
      <w:r>
        <w:rPr>
          <w:sz w:val="24"/>
          <w:szCs w:val="24"/>
          <w:b w:val="1"/>
          <w:bCs w:val="1"/>
          <w:rtl/>
        </w:rPr>
        <w:t xml:space="preserve">
أعيان العصر وأعوان النصر،(دار الفكر المعاصر، بيروت - لبنان / دار الفكر، دمشق - سوريا،1998،ط 1،ج 2،ص 252)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مظفر بن عبد المطلب بن عبد الوهاب ابن مناقب محمد العلوي الحسيني المنقذي المعدل
</w:t>
      </w:r>
    </w:p>
    <w:p>
      <w:pPr/>
      <w:r>
        <w:rPr/>
        <w:t xml:space="preserve">الحسن بن مظفر بن عبد المطلب بن عبد الوهاب ابن مناقب محمد العلوي الحسيني المنقذي المعدل مولده سنة ثماني عشرة وست مائة.</w:t>
      </w:r>
    </w:p>
    <w:p/>
    <w:p>
      <w:pPr/>
      <w:r>
        <w:rPr/>
        <w:t xml:space="preserve">وسمع من أبي عبد الله الإربلي، وعبد العزيز بن الدجاجية.</w:t>
      </w:r>
    </w:p>
    <w:p/>
    <w:p>
      <w:pPr/>
      <w:r>
        <w:rPr/>
        <w:t xml:space="preserve">وكان قد شاخ واستولى عليه البلغم، فكان إذا مشى يعدو عن غير اختياره ثم يسقط.</w:t>
      </w:r>
    </w:p>
    <w:p/>
    <w:p>
      <w:pPr/>
      <w:r>
        <w:rPr/>
        <w:t xml:space="preserve">توفي في ربيع الأول سنة سبع وتسعين وست مائة.</w:t>
      </w:r>
    </w:p>
    <w:p/>
    <w:p>
      <w:pPr/>
      <w:r>
        <w:rPr/>
        <w:t xml:space="preserve">أخبرنا الحسن بن مظفر العلوي، أنا عبد العزيز بن محمد، سنة إحدى وثلاثين وست مائة.</w:t>
      </w:r>
    </w:p>
    <w:p/>
    <w:p>
      <w:pPr/>
      <w:r>
        <w:rPr/>
        <w:t xml:space="preserve">أنا أبو القاسم الحافظ.</w:t>
      </w:r>
    </w:p>
    <w:p/>
    <w:p>
      <w:pPr/>
      <w:r>
        <w:rPr/>
        <w:t xml:space="preserve">وأخبرني أحمد بن هبة الله، عن المؤيد الطوسي، قالا: أنا هبة الله بن سهل، أنا سعيد بن محمد البحري، أنا زاهر بن أحمد الفقيه، أنا إبراهيم بن عبد الصمد الهاشمي، نا أبو مصعب الزهري، نا مالك، عن العلاء، عن أبيه، وإسحاق بن عبد الله، أخبراه أنهما سمعا أبا هريرة، يقول: قال رسول الله صلى الله عليه وسلم: «إذا ثوب فلا تأتوها تسعون وائتوها وعليكم السكينة، فما أدركتم فصلوا وما فاتكم فأتموا، فإن أحدكم في صلاة ما كان يعمد إلى الصلاة».</w:t>
      </w:r>
    </w:p>
    <w:p/>
    <w:p>
      <w:pPr/>
      <w:r>
        <w:rPr/>
        <w:t xml:space="preserve">أخرجه مسلم من حديث إسماعيل بن جعفر وغيره، عن العلاء، عن أبيه.</w:t>
      </w:r>
    </w:p>
    <w:p/>
    <w:p>
      <w:pPr/>
      <w:r>
        <w:rPr/>
        <w:t xml:space="preserve">وطريق مالك صحيحة، ولا ذكر لها في الكتب، وإسحاق: مولى زائدة</w:t>
      </w:r>
    </w:p>
    <w:p>
      <w:pPr>
        <w:jc w:val="start"/>
        <w:bidi/>
      </w:pPr>
      <w:r>
        <w:rPr>
          <w:sz w:val="24"/>
          <w:szCs w:val="24"/>
          <w:b w:val="1"/>
          <w:bCs w:val="1"/>
          <w:rtl/>
        </w:rPr>
        <w:t xml:space="preserve">
معجم الشيوخ - المعجم الكبير / للذهبي،(مكتبة الصديق، الطائف - المملكة العربية السعودية،1988،ط 1،ج 1،ص 214)</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2026-10-23T12:05:47+00:00</dcterms:created>
  <dcterms:modified xsi:type="dcterms:W3CDTF">2026-10-23T12:05:47+00:00</dcterms:modified>
</cp:coreProperties>
</file>

<file path=docProps/custom.xml><?xml version="1.0" encoding="utf-8"?>
<Properties xmlns="http://schemas.openxmlformats.org/officeDocument/2006/custom-properties" xmlns:vt="http://schemas.openxmlformats.org/officeDocument/2006/docPropsVTypes"/>
</file>