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المقرئ صاحب المنظومة
</w:t>
      </w:r>
    </w:p>
    <w:p>
      <w:pPr>
        <w:jc w:val="start"/>
        <w:bidi/>
      </w:pPr>
      <w:r>
        <w:rPr>
          <w:rFonts w:ascii="arial" w:hAnsi="arial" w:eastAsia="arial" w:cs="arial"/>
          <w:sz w:val="28"/>
          <w:szCs w:val="28"/>
          <w:b w:val="1"/>
          <w:bCs w:val="1"/>
          <w:rtl/>
        </w:rPr>
        <w:t xml:space="preserve">المقرئ صاحب المنظومة
</w:t>
      </w:r>
    </w:p>
    <w:p>
      <w:pPr/>
      <w:r>
        <w:rPr/>
        <w:t xml:space="preserve">المقرئ صاحب المنظومة الحسين بن علي بن ثابت المقرئ صاحب المنظومة في القراءات السبع رواها عنه أحمد بن محمد العتيقي. وكان حافظا ذكيا ولد أعمى. وكان يحضر مجلس ابن الأنباري، ويحفظ ما يملي. وتوفي سنة ثمان وسبعين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2026-10-22T21:52:36+00:00</dcterms:created>
  <dcterms:modified xsi:type="dcterms:W3CDTF">2026-10-22T21:52:36+00:00</dcterms:modified>
</cp:coreProperties>
</file>

<file path=docProps/custom.xml><?xml version="1.0" encoding="utf-8"?>
<Properties xmlns="http://schemas.openxmlformats.org/officeDocument/2006/custom-properties" xmlns:vt="http://schemas.openxmlformats.org/officeDocument/2006/docPropsVTypes"/>
</file>