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سلام
</w:t>
      </w:r>
    </w:p>
    <w:p>
      <w:pPr>
        <w:jc w:val="start"/>
        <w:bidi/>
      </w:pPr>
      <w:r>
        <w:rPr>
          <w:rFonts w:ascii="arial" w:hAnsi="arial" w:eastAsia="arial" w:cs="arial"/>
          <w:sz w:val="28"/>
          <w:szCs w:val="28"/>
          <w:b w:val="1"/>
          <w:bCs w:val="1"/>
          <w:rtl/>
        </w:rPr>
        <w:t xml:space="preserve">ابن سلام
</w:t>
      </w:r>
    </w:p>
    <w:p>
      <w:pPr/>
      <w:r>
        <w:rPr/>
        <w:t xml:space="preserve">ابن سلام الحسين بن علي بن إسحق بن سلام، الشيخ الإمام الفاضل المفتي شرف الدين الشافعي. كان مفتي دار العدل أيام الأمير جمال الدين الأفرم. حكى لي من أثق به، أنه حضر بعض الدروس على عادة الناس، في حضور أول درس يدرس فيه المدرس. وكان فيه فقهاء المذاهب الأربعة، وأنه بحث معهم، وقطعهم. وكان جيد المناظرة. توفي سنة سبع عشرة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سلام
</w:t>
      </w:r>
    </w:p>
    <w:p>
      <w:pPr/>
      <w:r>
        <w:rPr/>
        <w:t xml:space="preserve">ابن سلام الشيخ شرف الدين الحسين بن علي.</w:t>
      </w:r>
    </w:p>
    <w:p>
      <w:pPr>
        <w:jc w:val="start"/>
        <w:bidi/>
      </w:pPr>
      <w:r>
        <w:rPr>
          <w:sz w:val="24"/>
          <w:szCs w:val="24"/>
          <w:b w:val="1"/>
          <w:bCs w:val="1"/>
          <w:rtl/>
        </w:rPr>
        <w:t xml:space="preserve">
أعيان العصر وأعوان النصر،(دار الفكر المعاصر، بيروت - لبنان / دار الفكر، دمشق - سوريا،1998،ط 1،ج 2،ص 494)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2026-10-23T16:04:05+00:00</dcterms:created>
  <dcterms:modified xsi:type="dcterms:W3CDTF">2026-10-23T16:04:05+00:00</dcterms:modified>
</cp:coreProperties>
</file>

<file path=docProps/custom.xml><?xml version="1.0" encoding="utf-8"?>
<Properties xmlns="http://schemas.openxmlformats.org/officeDocument/2006/custom-properties" xmlns:vt="http://schemas.openxmlformats.org/officeDocument/2006/docPropsVTypes"/>
</file>