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حنيفة الأسواني
</w:t>
      </w:r>
    </w:p>
    <w:p>
      <w:pPr>
        <w:jc w:val="start"/>
        <w:bidi/>
      </w:pPr>
      <w:r>
        <w:rPr>
          <w:rFonts w:ascii="arial" w:hAnsi="arial" w:eastAsia="arial" w:cs="arial"/>
          <w:sz w:val="28"/>
          <w:szCs w:val="28"/>
          <w:b w:val="1"/>
          <w:bCs w:val="1"/>
          <w:rtl/>
        </w:rPr>
        <w:t xml:space="preserve">أبو حنيفة الأسواني
</w:t>
      </w:r>
    </w:p>
    <w:p>
      <w:pPr/>
      <w:r>
        <w:rPr/>
        <w:t xml:space="preserve">أبو حنيفة الأسواني اسمه قحدم- بالقاف والحاء المهملة-.</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قحزم أبو حنيفة الأسواني
</w:t>
      </w:r>
    </w:p>
    <w:p>
      <w:pPr/>
      <w:r>
        <w:rPr/>
        <w:t xml:space="preserve">قحزم أبو حنيفة الأسواني قحزم بن عبد الله بن قحزم أبو حنيفة الأسواني مولى خولان: روى عن الشافعي، وقال أبو رجاء الأسواني: كان عالما أديبا، وذكره ابن يونس، وذكره الأمير في الإكمال.</w:t>
      </w:r>
    </w:p>
    <w:p/>
    <w:p>
      <w:pPr/>
      <w:r>
        <w:rPr/>
        <w:t xml:space="preserve">روى عنه فقير بن موسى الأسواني، وتوفي بأسوان في جمادى الأولى سنة إحدى وسبعين ومائتين، وكان من جلة أصحاب الشافعي، وإنما أخملته أسوان لإقامته بها. وبأسوان ساقية تعرف بالقحزمي نسبة إليه.</w:t>
      </w:r>
    </w:p>
    <w:p>
      <w:pPr>
        <w:jc w:val="start"/>
        <w:bidi/>
      </w:pPr>
      <w:r>
        <w:rPr>
          <w:sz w:val="24"/>
          <w:szCs w:val="24"/>
          <w:b w:val="1"/>
          <w:bCs w:val="1"/>
          <w:rtl/>
        </w:rPr>
        <w:t xml:space="preserve">
الوافي بالوفيات،(دار فرانز شتاينر، فيسبادن، ألمانيا / دار إحياء التراث - بيروت،2000،ط 1،ج 24،ص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قحزم بن عبد الله بن قحزم
</w:t>
      </w:r>
    </w:p>
    <w:p>
      <w:pPr/>
      <w:r>
        <w:rPr/>
        <w:t xml:space="preserve">قحزم بن عبد الله بن قحزم أبو حنيفة الأسوانى بفتح القاف بعدها حاء مهملة ساكنة ثم زاى مفتوحة ثم ميم هو آخر من صحب الشافعي موتا</w:t>
      </w:r>
    </w:p>
    <w:p/>
    <w:p>
      <w:pPr/>
      <w:r>
        <w:rPr/>
        <w:t xml:space="preserve">قال ابن عبد البر روى عنه كثيرا من كتبه وكان مفتيا وأصله من القبط وقال ابن يونس توفى في جمادى الأولى سنة إحدى وسبعين ومائتين</w:t>
      </w:r>
    </w:p>
    <w:p>
      <w:pPr>
        <w:jc w:val="start"/>
        <w:bidi/>
      </w:pPr>
      <w:r>
        <w:rPr>
          <w:sz w:val="24"/>
          <w:szCs w:val="24"/>
          <w:b w:val="1"/>
          <w:bCs w:val="1"/>
          <w:rtl/>
        </w:rPr>
        <w:t xml:space="preserve">
طبقات الشافعية الكبرى،(دار هجر - القاهرة،1992،ط 2،ج 2،ص 160)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قحزم بن عبد الله بن قحزم الأسواني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تاريخ المصريين،(دار الكتب العلمية - بيروت - لبنان،2000،ط 1،ج 1،ص 399)</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2026-10-24T02:05:33+00:00</dcterms:created>
  <dcterms:modified xsi:type="dcterms:W3CDTF">2026-10-24T02:05:33+00:00</dcterms:modified>
</cp:coreProperties>
</file>

<file path=docProps/custom.xml><?xml version="1.0" encoding="utf-8"?>
<Properties xmlns="http://schemas.openxmlformats.org/officeDocument/2006/custom-properties" xmlns:vt="http://schemas.openxmlformats.org/officeDocument/2006/docPropsVTypes"/>
</file>