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numPr>
          <w:ilvl w:val="0"/>
          <w:numId w:val="2"/>
        </w:numPr>
      </w:pPr>
      <w:r>
        <w:rPr>
          <w:b w:val="1"/>
          <w:bCs w:val="1"/>
          <w:rtl/>
        </w:rPr>
        <w:t xml:space="preserve">الوافي بالوفيات،(دار فرانز شتاينر، فيسبادن، ألمانيا / دار إحياء التراث - بيروت،2000،ط 1،ج 13،ص 0)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9DFE567C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4"/>
        <w:szCs w:val="24"/>
        <w:lang w:val="en-US"/>
      </w:rPr>
    </w:rPrDefault>
  </w:docDefaults>
  <w:style w:type="paragraph" w:default="1" w:styleId="Normal">
    <w:name w:val="Normal"/>
    <w:pPr>
      <w:bidi/>
      <w:spacing w:after="200" w:line="3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2026-10-23T08:54:48+00:00</dcterms:created>
  <dcterms:modified xsi:type="dcterms:W3CDTF">2026-10-23T08:54:48+00:00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