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جارية الثقفي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جارية الثقفي
</w:t>
      </w:r>
    </w:p>
    <w:p>
      <w:pPr/>
      <w:r>
        <w:rPr/>
        <w:t xml:space="preserve">ابن جارية الثقفي حيي بن جارية الثقفي، حليف لبني زهرة. أسلم يوم الفتح وقتل يوم اليمامة شهيدا، كذا قال ابن إسحق. وقال الواقدي: حيي بن جارية- بكسر الحاء- ممال. وقال ابن عبد البر: بالحاء والثاء في أبيه.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حي بن حارثة الثقفي
</w:t>
      </w:r>
    </w:p>
    <w:p>
      <w:pPr/>
      <w:r>
        <w:rPr/>
        <w:t xml:space="preserve">حي بن حارثة الثقفي  حليف لبني زهرة بن كلاب. أسلم يوم فتح مكة، وقتل يوم اليمامة شهيدا، هكذا قال ابن إسحاق حي بن حارثة.</w:t>
      </w:r>
    </w:p>
    <w:p/>
    <w:p>
      <w:pPr/>
      <w:r>
        <w:rPr/>
        <w:t xml:space="preserve">وقال الواقدي: حي بن جارية بالجيم، وكذلك ذكره الطبري. وقال أبو معشر: يعلى بن جارية الثقفي.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1،ص 383)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حي بن جارية الثقفي
</w:t>
      </w:r>
    </w:p>
    <w:p>
      <w:pPr/>
      <w:r>
        <w:rPr/>
        <w:t xml:space="preserve">حي بن جارية الثقفي  أسلم يوم الفتح، وقتل يوم اليمامة شهيدا، هذا قول الطبري، وفي رواية إبراهيم بن سعد عن ابن إسحاق قال: وممن قتل يوم اليمامة حي بن حارثة من ثقيف.</w:t>
      </w:r>
    </w:p>
    <w:p/>
    <w:p>
      <w:pPr/>
      <w:r>
        <w:rPr/>
        <w:t xml:space="preserve">قال الدارقطني: كذا ضبطناه بكسر الحاء ممال في كتاب ابن إسحاق رواية إبراهيم بن سعد. قال أبو عمر: هكذا قال ابن حارثة بالحاء والثاء.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1،ص 406)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2026-10-23T19:19:13+00:00</dcterms:created>
  <dcterms:modified xsi:type="dcterms:W3CDTF">2026-10-23T19:19:13+00:00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