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الختني
</w:t>
      </w:r>
    </w:p>
    <w:p>
      <w:pPr>
        <w:jc w:val="start"/>
        <w:bidi/>
      </w:pPr>
      <w:r>
        <w:rPr>
          <w:rFonts w:ascii="arial" w:hAnsi="arial" w:eastAsia="arial" w:cs="arial"/>
          <w:sz w:val="28"/>
          <w:szCs w:val="28"/>
          <w:b w:val="1"/>
          <w:bCs w:val="1"/>
          <w:rtl/>
        </w:rPr>
        <w:t xml:space="preserve">الختني
</w:t>
      </w:r>
    </w:p>
    <w:p>
      <w:pPr/>
      <w:r>
        <w:rPr/>
        <w:t xml:space="preserve">الختني يوسف بن عمر بن الحسين.</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يوسف الختني
</w:t>
      </w:r>
    </w:p>
    <w:p>
      <w:pPr/>
      <w:r>
        <w:rPr/>
        <w:t xml:space="preserve">يوسف الختني يوسف بن عمر بن الحسين، الشيخ العدل المعمر بدر الدين الختني -بضم الخاء المعجمة وفتح التاء ثالثة الحروف وبعدها نون وياء النسبة- المصري. ولد في سنة خمس وأربعين، وحضر في الرابعة على ابن رواج وتفرد به، وسمع من صالح المدلجي، والمرسي، والبكري، وابن اللمطي، وتفرد بأشياء وله مشيخة روى فيها عن نيف وستين نفسا، وأكثر الطلبة عنه. توفي رحمه الله، سنة إحدى وثلاثين وسبع مائة.</w:t>
      </w:r>
    </w:p>
    <w:p>
      <w:pPr>
        <w:jc w:val="start"/>
        <w:bidi/>
      </w:pPr>
      <w:r>
        <w:rPr>
          <w:sz w:val="24"/>
          <w:szCs w:val="24"/>
          <w:b w:val="1"/>
          <w:bCs w:val="1"/>
          <w:rtl/>
        </w:rPr>
        <w:t xml:space="preserve">
الوافي بالوفيات،(دار فرانز شتاينر، فيسبادن، ألمانيا / دار إحياء التراث - بيروت،2000،ط 1،ج 29،ص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الختني
</w:t>
      </w:r>
    </w:p>
    <w:p>
      <w:pPr/>
      <w:r>
        <w:rPr/>
        <w:t xml:space="preserve">الختني بدر الدين يوسف بن عمر.</w:t>
      </w:r>
    </w:p>
    <w:p>
      <w:pPr>
        <w:jc w:val="start"/>
        <w:bidi/>
      </w:pPr>
      <w:r>
        <w:rPr>
          <w:sz w:val="24"/>
          <w:szCs w:val="24"/>
          <w:b w:val="1"/>
          <w:bCs w:val="1"/>
          <w:rtl/>
        </w:rPr>
        <w:t xml:space="preserve">
أعيان العصر وأعوان النصر،(دار الفكر المعاصر، بيروت - لبنان / دار الفكر، دمشق - سوريا،1998،ط 1،ج 2،ص 311)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يوسف بن عمر بن حسين بن أبي بكر الختني
</w:t>
      </w:r>
    </w:p>
    <w:p>
      <w:pPr/>
      <w:r>
        <w:rPr/>
        <w:t xml:space="preserve">يوسف بن عمر بن حسين بن أبي بكر الختني يوسف بن عمر بن حسين بن أبي بكر الختني - بضم المعجمة وفتح المثناة الخفيفة بعدها نون - الحنفي المصري الشيخ المعمر بدر الدين ولد سنة 645 وسمع من ابن رواج وهو خاتمة أصحابه ومن صالح المدلجي وابن اللمطي وأبي علي البكري والمرسي والزكي المنذري وغيرهم وتفرد بأشياء وخرجت له مشيخة عن نيف وستين شيخا وأكثر عنه الطلبة قال البدر النابلسي كان في إسماعه صعوبة وكان لا يسمع إلا بالأجرة لأنه كان مقلا وكانت زوجته تشترط عليه ذلك ومات في نصف صفر سنة 731</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الختني
</w:t>
      </w:r>
    </w:p>
    <w:p>
      <w:pPr/>
      <w:r>
        <w:rPr/>
        <w:t xml:space="preserve">الختني علي.</w:t>
      </w:r>
    </w:p>
    <w:p>
      <w:pPr>
        <w:jc w:val="start"/>
        <w:bidi/>
      </w:pPr>
      <w:r>
        <w:rPr>
          <w:sz w:val="24"/>
          <w:szCs w:val="24"/>
          <w:b w:val="1"/>
          <w:bCs w:val="1"/>
          <w:rtl/>
        </w:rPr>
        <w:t xml:space="preserve">
معجم الشيوخ - المعجم الكبير / للذهبي،(مكتبة الصديق، الطائف - المملكة العربية السعودية،1988،ط 1،ج 1،ص 221)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2026-10-23T16:04:25+00:00</dcterms:created>
  <dcterms:modified xsi:type="dcterms:W3CDTF">2026-10-23T16:04:25+00:00</dcterms:modified>
</cp:coreProperties>
</file>

<file path=docProps/custom.xml><?xml version="1.0" encoding="utf-8"?>
<Properties xmlns="http://schemas.openxmlformats.org/officeDocument/2006/custom-properties" xmlns:vt="http://schemas.openxmlformats.org/officeDocument/2006/docPropsVTypes"/>
</file>