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المقرئ الضرير المصري
</w:t>
      </w:r>
    </w:p>
    <w:p>
      <w:pPr>
        <w:jc w:val="start"/>
        <w:bidi/>
      </w:pPr>
      <w:r>
        <w:rPr>
          <w:rFonts w:ascii="arial" w:hAnsi="arial" w:eastAsia="arial" w:cs="arial"/>
          <w:sz w:val="28"/>
          <w:szCs w:val="28"/>
          <w:b w:val="1"/>
          <w:bCs w:val="1"/>
          <w:rtl/>
        </w:rPr>
        <w:t xml:space="preserve">المقرئ الضرير المصري
</w:t>
      </w:r>
    </w:p>
    <w:p>
      <w:pPr/>
      <w:r>
        <w:rPr/>
        <w:t xml:space="preserve">المقرئ الضرير المصري خيلخان بن عبد الوهاب بن محمود، أبو محمد القرشي العمري المصري المالكي الضرير المقرئ. قرأ القراءات وتصدر لإقرائها بالجامع العتيق. وقرأ على الكبار، فإنه ولد سنة أربع وستين وخمس مائة. وسمع من البوصيري وجماعة. وكان فقيرا قانعا وتوفي سنة ثمان وأربعين وست مائة.</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2026-10-23T14:03:13+00:00</dcterms:created>
  <dcterms:modified xsi:type="dcterms:W3CDTF">2026-10-23T14:03:13+00:00</dcterms:modified>
</cp:coreProperties>
</file>

<file path=docProps/custom.xml><?xml version="1.0" encoding="utf-8"?>
<Properties xmlns="http://schemas.openxmlformats.org/officeDocument/2006/custom-properties" xmlns:vt="http://schemas.openxmlformats.org/officeDocument/2006/docPropsVTypes"/>
</file>