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دلتجي نائب غزة
</w:t>
      </w:r>
    </w:p>
    <w:p>
      <w:pPr>
        <w:jc w:val="start"/>
        <w:bidi/>
      </w:pPr>
      <w:r>
        <w:rPr>
          <w:rFonts w:ascii="arial" w:hAnsi="arial" w:eastAsia="arial" w:cs="arial"/>
          <w:sz w:val="28"/>
          <w:szCs w:val="28"/>
          <w:b w:val="1"/>
          <w:bCs w:val="1"/>
          <w:rtl/>
        </w:rPr>
        <w:t xml:space="preserve">دلتجي نائب غزة
</w:t>
      </w:r>
    </w:p>
    <w:p>
      <w:pPr/>
      <w:r>
        <w:rPr/>
        <w:t xml:space="preserve">دلتجي نائب غزة دلنجي الأمير سيف الدين نائب غزة. كان ابن أخت الأمير بدر الدين بن البابا.</w:t>
      </w:r>
    </w:p>
    <w:p/>
    <w:p>
      <w:pPr/>
      <w:r>
        <w:rPr/>
        <w:t xml:space="preserve">وأقام بمصر مدة أميرا ولما جرى للأمير سيف الدين تلجك في غزة ما جرى مع العرب عزل بالأمير سيف الدين دلنجي وحضر إليها في أوائل شهر جمادى الآخرة سنة خمسين وسبع مائة.</w:t>
      </w:r>
    </w:p>
    <w:p/>
    <w:p>
      <w:pPr/>
      <w:r>
        <w:rPr/>
        <w:t xml:space="preserve">فأقام بها إلى أنى توفي يوم الجمعة رابع عشرين جمادى الأولى سنة إحدى وخمسين وسبع مائة رحمه الله تعالى. وكان غيره من نواب غزة يكتب له مقدم العسكر وهذا كتب له نائب السلطنة ولم يبق في أيامه لأحد حديث في نابلس ولا في الساحل. وقاسى شدائد من عرب جرم ومواقع وجرت بينهم حروب وجراح وقتل عدة من أمراء غزة. ولم يزل على نيابة غزة إلى أن توفي رحمه الله تعالى في يوم الجمعة رابع عشرين جمادى الأولى سنة إحدى وخمسين وسبع مائة. وتولى النيابة بعده الأمير فارس الدين ألبكي.</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2026-10-24T01:13:33+00:00</dcterms:created>
  <dcterms:modified xsi:type="dcterms:W3CDTF">2026-10-24T01:13:33+00:00</dcterms:modified>
</cp:coreProperties>
</file>

<file path=docProps/custom.xml><?xml version="1.0" encoding="utf-8"?>
<Properties xmlns="http://schemas.openxmlformats.org/officeDocument/2006/custom-properties" xmlns:vt="http://schemas.openxmlformats.org/officeDocument/2006/docPropsVTypes"/>
</file>