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الأستاذ أبو عثمان الواعظ
</w:t>
      </w:r>
    </w:p>
    <w:p>
      <w:pPr>
        <w:jc w:val="start"/>
        <w:bidi/>
      </w:pPr>
      <w:r>
        <w:rPr>
          <w:rFonts w:ascii="arial" w:hAnsi="arial" w:eastAsia="arial" w:cs="arial"/>
          <w:sz w:val="28"/>
          <w:szCs w:val="28"/>
          <w:b w:val="1"/>
          <w:bCs w:val="1"/>
          <w:rtl/>
        </w:rPr>
        <w:t xml:space="preserve">الأستاذ أبو عثمان الواعظ
</w:t>
      </w:r>
    </w:p>
    <w:p>
      <w:pPr/>
      <w:r>
        <w:rPr/>
        <w:t xml:space="preserve">الأستاذ أبو عثمان الواعظ سعيد بن إسماعيل الأستاذ أبو عثمان الحريري النيسابوري الواعظ شيخ الصوفية وعلم الأولياء بخراسان، وكان مجاب الدعوة. ذكر الحاكم ترجمته في كراسين ونصف. توفي سنة ثمان وتسعين ومائتين. </w:t>
      </w:r>
    </w:p>
    <w:p>
      <w:pPr>
        <w:jc w:val="start"/>
        <w:bidi/>
      </w:pPr>
      <w:r>
        <w:rPr>
          <w:sz w:val="24"/>
          <w:szCs w:val="24"/>
          <w:b w:val="1"/>
          <w:bCs w:val="1"/>
          <w:rtl/>
        </w:rPr>
        <w:t xml:space="preserve">
الوافي بالوفيات،(دار فرانز شتاينر، فيسبادن، ألمانيا / دار إحياء التراث - بيروت،2000،ط 1،ج 15،ص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2026-10-23T21:14:29+00:00</dcterms:created>
  <dcterms:modified xsi:type="dcterms:W3CDTF">2026-10-23T21:14:29+00:00</dcterms:modified>
</cp:coreProperties>
</file>

<file path=docProps/custom.xml><?xml version="1.0" encoding="utf-8"?>
<Properties xmlns="http://schemas.openxmlformats.org/officeDocument/2006/custom-properties" xmlns:vt="http://schemas.openxmlformats.org/officeDocument/2006/docPropsVTypes"/>
</file>