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سعيد بن حمزة بن أحمد بن الحسن بن محمد بن منصور بن الحارث بن شارخ النيلي
</w:t>
      </w:r>
    </w:p>
    <w:p>
      <w:pPr>
        <w:jc w:val="start"/>
        <w:bidi/>
      </w:pPr>
      <w:r>
        <w:rPr>
          <w:rFonts w:ascii="arial" w:hAnsi="arial" w:eastAsia="arial" w:cs="arial"/>
          <w:sz w:val="28"/>
          <w:szCs w:val="28"/>
          <w:b w:val="1"/>
          <w:bCs w:val="1"/>
          <w:rtl/>
        </w:rPr>
        <w:t xml:space="preserve">أبو الغنائم الكاتب
</w:t>
      </w:r>
    </w:p>
    <w:p>
      <w:pPr/>
      <w:r>
        <w:rPr/>
        <w:t xml:space="preserve">أبو الغنائم الكاتب سعيد بن حمزة بن أحمد بن الحسن بن محمد بن منصور بن الحارث بن شارخ النيلي أبو الغنائم الكاتب. توفي سنة ثلاث عشرة وست مائة. وكان كاتبا يتصرف في الأعمال ويترسل وسمع شيئا من الحديث. ومن شعره: </w:t>
      </w:r>
    </w:p>
    <w:p/>
    <w:p>
      <w:pPr>
        <w:jc w:val="center"/>
      </w:pPr>
      <w:r>
        <w:rPr>
          <w:color w:val="ff0000"/>
        </w:rPr>
        <w:t xml:space="preserve">لقد هجرتني أم هاجر وابتدت</w:t>
      </w:r>
      <w:r>
        <w:rPr>
          <w:color w:val="ff0000"/>
        </w:rPr>
        <w:t xml:space="preserve">      </w:t>
      </w:r>
      <w:r>
        <w:rPr>
          <w:color w:val="ff0000"/>
        </w:rPr>
        <w:t xml:space="preserve">تقول لقد خابت لنا فيك أمثال</w:t>
      </w:r>
    </w:p>
    <w:p/>
    <w:p>
      <w:pPr>
        <w:jc w:val="center"/>
      </w:pPr>
      <w:r>
        <w:rPr>
          <w:color w:val="ff0000"/>
        </w:rPr>
        <w:t xml:space="preserve">رأت رجلا أعشى مسنا وما به </w:t>
      </w:r>
      <w:r>
        <w:rPr>
          <w:color w:val="ff0000"/>
        </w:rPr>
        <w:t xml:space="preserve">      </w:t>
      </w:r>
      <w:r>
        <w:rPr>
          <w:color w:val="ff0000"/>
        </w:rPr>
        <w:t xml:space="preserve">حراك وقد أرداه بوس وإقلال</w:t>
      </w:r>
    </w:p>
    <w:p/>
    <w:p>
      <w:pPr>
        <w:jc w:val="center"/>
      </w:pPr>
      <w:r>
        <w:rPr>
          <w:color w:val="ff0000"/>
        </w:rPr>
        <w:t xml:space="preserve">ومن جاوز التسعين عاما تعد له</w:t>
      </w:r>
      <w:r>
        <w:rPr>
          <w:color w:val="ff0000"/>
        </w:rPr>
        <w:t xml:space="preserve">      </w:t>
      </w:r>
      <w:r>
        <w:rPr>
          <w:color w:val="ff0000"/>
        </w:rPr>
        <w:t xml:space="preserve">برود قواه رنة وهي أسمال</w:t>
      </w:r>
    </w:p>
    <w:p/>
    <w:p>
      <w:pPr>
        <w:jc w:val="center"/>
      </w:pPr>
      <w:r>
        <w:rPr>
          <w:color w:val="ff0000"/>
        </w:rPr>
        <w:t xml:space="preserve">ولما رأت شيبي وفقري تنكرت</w:t>
      </w:r>
      <w:r>
        <w:rPr>
          <w:color w:val="ff0000"/>
        </w:rPr>
        <w:t xml:space="preserve">      </w:t>
      </w:r>
      <w:r>
        <w:rPr>
          <w:color w:val="ff0000"/>
        </w:rPr>
        <w:t xml:space="preserve">وصدت وحالت حين حالت بي الحال</w:t>
      </w:r>
    </w:p>
    <w:p/>
    <w:p>
      <w:pPr>
        <w:jc w:val="center"/>
      </w:pPr>
      <w:r>
        <w:rPr>
          <w:color w:val="ff0000"/>
        </w:rPr>
        <w:t xml:space="preserve">وماذا على مثلي محب وما له</w:t>
      </w:r>
      <w:r>
        <w:rPr>
          <w:color w:val="ff0000"/>
        </w:rPr>
        <w:t xml:space="preserve">      </w:t>
      </w:r>
      <w:r>
        <w:rPr>
          <w:color w:val="ff0000"/>
        </w:rPr>
        <w:t xml:space="preserve">شفيع إليها لا شباب ولا مال </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2026-10-23T22:04:13+00:00</dcterms:created>
  <dcterms:modified xsi:type="dcterms:W3CDTF">2026-10-23T22:04:13+00:00</dcterms:modified>
</cp:coreProperties>
</file>

<file path=docProps/custom.xml><?xml version="1.0" encoding="utf-8"?>
<Properties xmlns="http://schemas.openxmlformats.org/officeDocument/2006/custom-properties" xmlns:vt="http://schemas.openxmlformats.org/officeDocument/2006/docPropsVTypes"/>
</file>