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البصري الخزاعي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البصري الخزاعي
</w:t>
      </w:r>
    </w:p>
    <w:p>
      <w:pPr/>
      <w:r>
        <w:rPr/>
        <w:t xml:space="preserve">البصري الخزاعي سلامة بن أبي مطيع البصري الخزاعي. قال أحمد بن حنبل: كان صاحب سنة. وقال ابن عدي: كان يعد من خطباء البصرة. وقال ابن حبان: كثير الوهم لا يحتج به إذا انفرد. وتوفي سنة ثلاث وسبعين ومائة، وروى له البخاري ومسلم والترمذي والنسائي.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2026-10-23T10:12:21+00:00</dcterms:created>
  <dcterms:modified xsi:type="dcterms:W3CDTF">2026-10-23T10:12:21+00:00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